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9F2" w:rsidRDefault="008B19F2" w:rsidP="008B19F2">
      <w:pPr>
        <w:jc w:val="center"/>
        <w:rPr>
          <w:b/>
          <w:sz w:val="32"/>
          <w:szCs w:val="32"/>
        </w:rPr>
      </w:pPr>
      <w:r w:rsidRPr="008B19F2">
        <w:rPr>
          <w:b/>
          <w:sz w:val="32"/>
          <w:szCs w:val="32"/>
        </w:rPr>
        <w:t>ANALISIS</w:t>
      </w:r>
    </w:p>
    <w:p w:rsidR="00E6568F" w:rsidRPr="00C241F9" w:rsidRDefault="008B19F2" w:rsidP="00C241F9">
      <w:p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ab/>
      </w:r>
    </w:p>
    <w:p w:rsidR="008B19F2" w:rsidRPr="00C241F9" w:rsidRDefault="008B19F2" w:rsidP="00C241F9">
      <w:pPr>
        <w:tabs>
          <w:tab w:val="left" w:pos="5704"/>
        </w:tabs>
        <w:jc w:val="both"/>
        <w:rPr>
          <w:sz w:val="24"/>
          <w:szCs w:val="24"/>
        </w:rPr>
      </w:pPr>
    </w:p>
    <w:p w:rsidR="008B19F2" w:rsidRPr="00C241F9" w:rsidRDefault="008B19F2" w:rsidP="00C241F9">
      <w:p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 xml:space="preserve">Según lo establece el consejo para la practica el director ejecutivo debe responder ante un nivel </w:t>
      </w:r>
      <w:r w:rsidR="00C241F9" w:rsidRPr="00C241F9">
        <w:rPr>
          <w:sz w:val="24"/>
          <w:szCs w:val="24"/>
        </w:rPr>
        <w:t>jerárquico</w:t>
      </w:r>
      <w:r w:rsidRPr="00C241F9">
        <w:rPr>
          <w:sz w:val="24"/>
          <w:szCs w:val="24"/>
        </w:rPr>
        <w:t xml:space="preserve"> dentro de la organización, ya que esto le permite a la actividad de auditoria interna cumplir con sus responsabilidades permitiendo </w:t>
      </w:r>
      <w:r w:rsidR="00C241F9" w:rsidRPr="00C241F9">
        <w:rPr>
          <w:sz w:val="24"/>
          <w:szCs w:val="24"/>
        </w:rPr>
        <w:t>así</w:t>
      </w:r>
      <w:r w:rsidRPr="00C241F9">
        <w:rPr>
          <w:sz w:val="24"/>
          <w:szCs w:val="24"/>
        </w:rPr>
        <w:t xml:space="preserve"> que los trabajos se cumplan con la aptitud y el cuidado profesional adecuado lo cual significa cumplir con el código de ética, para ello se alienta al auditor interno a demostrar su aptitud mediante la obtención de una certificación profesional adecuada ya que un auditor interno es responsable de continuar su formación a fin de mejorar y mantener su competencia profesional.</w:t>
      </w:r>
    </w:p>
    <w:p w:rsidR="008B19F2" w:rsidRPr="00C241F9" w:rsidRDefault="008B19F2" w:rsidP="00C241F9">
      <w:p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 xml:space="preserve">Es responsabilidad del director ejecutivo de auditoria, establecer una actividad de auditoria cuyo alcance de trabajo incluya todas las actividades establecidas en las normas </w:t>
      </w:r>
      <w:r w:rsidR="00C241F9" w:rsidRPr="00C241F9">
        <w:rPr>
          <w:sz w:val="24"/>
          <w:szCs w:val="24"/>
        </w:rPr>
        <w:t>así</w:t>
      </w:r>
      <w:r w:rsidRPr="00C241F9">
        <w:rPr>
          <w:sz w:val="24"/>
          <w:szCs w:val="24"/>
        </w:rPr>
        <w:t xml:space="preserve"> como de implantar procesos que proporcionen un aseguramiento razonable a las partes interesadas, lo cual implica la mejora de la calidad del programa de aseguramiento a través de una evaluación </w:t>
      </w:r>
      <w:r w:rsidR="00C241F9" w:rsidRPr="00C241F9">
        <w:rPr>
          <w:sz w:val="24"/>
          <w:szCs w:val="24"/>
        </w:rPr>
        <w:t>continua</w:t>
      </w:r>
      <w:r w:rsidRPr="00C241F9">
        <w:rPr>
          <w:sz w:val="24"/>
          <w:szCs w:val="24"/>
        </w:rPr>
        <w:t xml:space="preserve"> y periódica del espectro completo del trabajo.</w:t>
      </w:r>
    </w:p>
    <w:p w:rsidR="008B19F2" w:rsidRPr="00C241F9" w:rsidRDefault="008B19F2" w:rsidP="00C241F9">
      <w:p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>Las evaluaciones periódicas pueden ser:</w:t>
      </w:r>
    </w:p>
    <w:p w:rsidR="008B19F2" w:rsidRPr="00C241F9" w:rsidRDefault="008B19F2" w:rsidP="00C241F9">
      <w:pPr>
        <w:pStyle w:val="Prrafodelista"/>
        <w:numPr>
          <w:ilvl w:val="0"/>
          <w:numId w:val="1"/>
        </w:num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 xml:space="preserve">Incluir entrevistas y encuestas </w:t>
      </w:r>
      <w:r w:rsidR="00C241F9" w:rsidRPr="00C241F9">
        <w:rPr>
          <w:sz w:val="24"/>
          <w:szCs w:val="24"/>
        </w:rPr>
        <w:t>más</w:t>
      </w:r>
      <w:r w:rsidRPr="00C241F9">
        <w:rPr>
          <w:sz w:val="24"/>
          <w:szCs w:val="24"/>
        </w:rPr>
        <w:t xml:space="preserve"> profundas</w:t>
      </w:r>
    </w:p>
    <w:p w:rsidR="008B19F2" w:rsidRPr="00C241F9" w:rsidRDefault="008B19F2" w:rsidP="00C241F9">
      <w:pPr>
        <w:pStyle w:val="Prrafodelista"/>
        <w:numPr>
          <w:ilvl w:val="0"/>
          <w:numId w:val="1"/>
        </w:num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>Ser realizadas por miembros de la actividad de auditoria interna</w:t>
      </w:r>
    </w:p>
    <w:p w:rsidR="008B19F2" w:rsidRPr="00C241F9" w:rsidRDefault="008B19F2" w:rsidP="00C241F9">
      <w:pPr>
        <w:pStyle w:val="Prrafodelista"/>
        <w:numPr>
          <w:ilvl w:val="0"/>
          <w:numId w:val="1"/>
        </w:num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>Ser realizada por auditores internos certificados</w:t>
      </w:r>
    </w:p>
    <w:p w:rsidR="008B19F2" w:rsidRPr="00C241F9" w:rsidRDefault="008B19F2" w:rsidP="00C241F9">
      <w:pPr>
        <w:pStyle w:val="Prrafodelista"/>
        <w:numPr>
          <w:ilvl w:val="0"/>
          <w:numId w:val="1"/>
        </w:numPr>
        <w:tabs>
          <w:tab w:val="left" w:pos="5704"/>
        </w:tabs>
        <w:jc w:val="both"/>
        <w:rPr>
          <w:sz w:val="24"/>
          <w:szCs w:val="24"/>
        </w:rPr>
      </w:pPr>
      <w:r w:rsidRPr="00C241F9">
        <w:rPr>
          <w:sz w:val="24"/>
          <w:szCs w:val="24"/>
        </w:rPr>
        <w:t xml:space="preserve">Incluir una comparación de las </w:t>
      </w:r>
      <w:r w:rsidR="00C241F9" w:rsidRPr="00C241F9">
        <w:rPr>
          <w:sz w:val="24"/>
          <w:szCs w:val="24"/>
        </w:rPr>
        <w:t>prácticas</w:t>
      </w:r>
      <w:r w:rsidRPr="00C241F9">
        <w:rPr>
          <w:sz w:val="24"/>
          <w:szCs w:val="24"/>
        </w:rPr>
        <w:t xml:space="preserve"> y mediciones de desempeño de la actividad,</w:t>
      </w:r>
    </w:p>
    <w:p w:rsidR="008B19F2" w:rsidRPr="00C241F9" w:rsidRDefault="008B19F2" w:rsidP="00C241F9">
      <w:pPr>
        <w:tabs>
          <w:tab w:val="left" w:pos="5704"/>
        </w:tabs>
        <w:ind w:left="360"/>
        <w:jc w:val="both"/>
        <w:rPr>
          <w:sz w:val="24"/>
          <w:szCs w:val="24"/>
        </w:rPr>
      </w:pPr>
      <w:r w:rsidRPr="00C241F9">
        <w:rPr>
          <w:sz w:val="24"/>
          <w:szCs w:val="24"/>
        </w:rPr>
        <w:t xml:space="preserve"> </w:t>
      </w:r>
      <w:r w:rsidR="00C241F9" w:rsidRPr="00C241F9">
        <w:rPr>
          <w:sz w:val="24"/>
          <w:szCs w:val="24"/>
        </w:rPr>
        <w:t>Así</w:t>
      </w:r>
      <w:r w:rsidRPr="00C241F9">
        <w:rPr>
          <w:sz w:val="24"/>
          <w:szCs w:val="24"/>
        </w:rPr>
        <w:t xml:space="preserve"> mismo deben realizarse evaluaciones externas al menos una vez cada 5 años ya que estas cubren el espectro completo del trabajo de auditoria interna y </w:t>
      </w:r>
      <w:r w:rsidR="00C241F9" w:rsidRPr="00C241F9">
        <w:rPr>
          <w:sz w:val="24"/>
          <w:szCs w:val="24"/>
        </w:rPr>
        <w:t>consultoría</w:t>
      </w:r>
      <w:r w:rsidRPr="00C241F9">
        <w:rPr>
          <w:sz w:val="24"/>
          <w:szCs w:val="24"/>
        </w:rPr>
        <w:t xml:space="preserve"> y contienen una opinión expresa respecto del espectro </w:t>
      </w:r>
      <w:r w:rsidR="00C241F9">
        <w:rPr>
          <w:sz w:val="24"/>
          <w:szCs w:val="24"/>
        </w:rPr>
        <w:t>completo del trabajo realizado, para ello es necesario que las personas que realizan las evaluaciones externas se encuentren libres de obligaciones o intereses respecto de la organización ya que cualquier conflicto de intereses real o aparente pueden dañar la evaluacion</w:t>
      </w:r>
      <w:bookmarkStart w:id="0" w:name="_GoBack"/>
      <w:bookmarkEnd w:id="0"/>
    </w:p>
    <w:sectPr w:rsidR="008B19F2" w:rsidRPr="00C241F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30493"/>
    <w:multiLevelType w:val="hybridMultilevel"/>
    <w:tmpl w:val="7932DDE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9F2"/>
    <w:rsid w:val="008B19F2"/>
    <w:rsid w:val="00C241F9"/>
    <w:rsid w:val="00E6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9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B19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Zometa</dc:creator>
  <cp:lastModifiedBy>Wendy Zometa</cp:lastModifiedBy>
  <cp:revision>1</cp:revision>
  <dcterms:created xsi:type="dcterms:W3CDTF">2013-09-06T12:24:00Z</dcterms:created>
  <dcterms:modified xsi:type="dcterms:W3CDTF">2013-09-06T12:39:00Z</dcterms:modified>
</cp:coreProperties>
</file>