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903" w:rsidRPr="00997F99" w:rsidRDefault="00534903" w:rsidP="00534903">
      <w:pPr>
        <w:autoSpaceDE w:val="0"/>
        <w:autoSpaceDN w:val="0"/>
        <w:adjustRightInd w:val="0"/>
        <w:spacing w:after="0" w:line="240" w:lineRule="auto"/>
        <w:jc w:val="both"/>
        <w:rPr>
          <w:rFonts w:ascii="Arial Narrow" w:hAnsi="Arial Narrow" w:cs="Garamond"/>
          <w:b/>
          <w:szCs w:val="20"/>
        </w:rPr>
      </w:pPr>
      <w:r w:rsidRPr="00997F99">
        <w:rPr>
          <w:rFonts w:ascii="Arial Narrow" w:hAnsi="Arial Narrow" w:cs="Garamond"/>
          <w:b/>
          <w:szCs w:val="20"/>
        </w:rPr>
        <w:t>Roles</w:t>
      </w:r>
      <w:r w:rsidR="001B1984" w:rsidRPr="00997F99">
        <w:rPr>
          <w:rFonts w:ascii="Arial Narrow" w:hAnsi="Arial Narrow" w:cs="Garamond"/>
          <w:b/>
          <w:szCs w:val="20"/>
        </w:rPr>
        <w:t xml:space="preserve"> </w:t>
      </w:r>
      <w:r w:rsidR="00997F99">
        <w:rPr>
          <w:rFonts w:ascii="Arial Narrow" w:hAnsi="Arial Narrow" w:cs="Garamond"/>
          <w:b/>
          <w:szCs w:val="20"/>
        </w:rPr>
        <w:t>del auditor forense frente al fraude</w:t>
      </w:r>
    </w:p>
    <w:p w:rsidR="00534903" w:rsidRPr="001B1984" w:rsidRDefault="00534903" w:rsidP="00534903">
      <w:pPr>
        <w:autoSpaceDE w:val="0"/>
        <w:autoSpaceDN w:val="0"/>
        <w:adjustRightInd w:val="0"/>
        <w:spacing w:after="0" w:line="240" w:lineRule="auto"/>
        <w:jc w:val="both"/>
        <w:rPr>
          <w:rFonts w:ascii="Arial Narrow" w:hAnsi="Arial Narrow" w:cs="Garamond"/>
          <w:szCs w:val="20"/>
        </w:rPr>
      </w:pPr>
    </w:p>
    <w:p w:rsidR="00534903" w:rsidRPr="00997F99" w:rsidRDefault="00534903" w:rsidP="00997F99">
      <w:pPr>
        <w:autoSpaceDE w:val="0"/>
        <w:autoSpaceDN w:val="0"/>
        <w:adjustRightInd w:val="0"/>
        <w:spacing w:after="0" w:line="360" w:lineRule="auto"/>
        <w:jc w:val="both"/>
        <w:rPr>
          <w:rFonts w:ascii="Arial Narrow" w:hAnsi="Arial Narrow" w:cs="Garamond"/>
          <w:szCs w:val="20"/>
        </w:rPr>
      </w:pPr>
      <w:r w:rsidRPr="001B1984">
        <w:rPr>
          <w:rFonts w:ascii="Arial Narrow" w:hAnsi="Arial Narrow" w:cs="Garamond"/>
          <w:szCs w:val="20"/>
        </w:rPr>
        <w:t xml:space="preserve">- </w:t>
      </w:r>
      <w:r w:rsidRPr="00997F99">
        <w:rPr>
          <w:rFonts w:ascii="Arial Narrow" w:hAnsi="Arial Narrow" w:cs="Garamond"/>
          <w:szCs w:val="20"/>
        </w:rPr>
        <w:t>Asist</w:t>
      </w:r>
      <w:r w:rsidR="00997F99">
        <w:rPr>
          <w:rFonts w:ascii="Arial Narrow" w:hAnsi="Arial Narrow" w:cs="Garamond"/>
          <w:szCs w:val="20"/>
        </w:rPr>
        <w:t>ente</w:t>
      </w:r>
      <w:r w:rsidRPr="00997F99">
        <w:rPr>
          <w:rFonts w:ascii="Arial Narrow" w:hAnsi="Arial Narrow" w:cs="Garamond"/>
          <w:szCs w:val="20"/>
        </w:rPr>
        <w:t xml:space="preserve"> </w:t>
      </w:r>
      <w:r w:rsidR="00997F99">
        <w:rPr>
          <w:rFonts w:ascii="Arial Narrow" w:hAnsi="Arial Narrow" w:cs="Garamond"/>
          <w:szCs w:val="20"/>
        </w:rPr>
        <w:t>de</w:t>
      </w:r>
      <w:r w:rsidRPr="00997F99">
        <w:rPr>
          <w:rFonts w:ascii="Arial Narrow" w:hAnsi="Arial Narrow" w:cs="Garamond"/>
          <w:szCs w:val="20"/>
        </w:rPr>
        <w:t xml:space="preserve"> las organizaciones</w:t>
      </w:r>
      <w:r w:rsidR="00857A0B">
        <w:rPr>
          <w:rFonts w:ascii="Arial Narrow" w:hAnsi="Arial Narrow" w:cs="Garamond"/>
          <w:szCs w:val="20"/>
        </w:rPr>
        <w:t>,</w:t>
      </w:r>
      <w:r w:rsidRPr="00997F99">
        <w:rPr>
          <w:rFonts w:ascii="Arial Narrow" w:hAnsi="Arial Narrow" w:cs="Garamond"/>
          <w:szCs w:val="20"/>
        </w:rPr>
        <w:t xml:space="preserve"> en la identificación de las áreas clave de vulnerabilidad y ayudar a desarrollar sistemas para sobreponerse a ellas. </w:t>
      </w:r>
    </w:p>
    <w:p w:rsidR="00534903" w:rsidRPr="00997F99" w:rsidRDefault="00534903" w:rsidP="00997F99">
      <w:pPr>
        <w:autoSpaceDE w:val="0"/>
        <w:autoSpaceDN w:val="0"/>
        <w:adjustRightInd w:val="0"/>
        <w:spacing w:after="0" w:line="360" w:lineRule="auto"/>
        <w:jc w:val="both"/>
        <w:rPr>
          <w:rFonts w:ascii="Arial Narrow" w:hAnsi="Arial Narrow" w:cs="Garamond"/>
          <w:szCs w:val="20"/>
        </w:rPr>
      </w:pPr>
    </w:p>
    <w:p w:rsidR="000311BD" w:rsidRPr="00997F99" w:rsidRDefault="00534903" w:rsidP="00997F99">
      <w:pPr>
        <w:autoSpaceDE w:val="0"/>
        <w:autoSpaceDN w:val="0"/>
        <w:adjustRightInd w:val="0"/>
        <w:spacing w:after="0" w:line="360" w:lineRule="auto"/>
        <w:jc w:val="both"/>
        <w:rPr>
          <w:rFonts w:ascii="Arial Narrow" w:hAnsi="Arial Narrow" w:cs="Garamond"/>
          <w:szCs w:val="20"/>
        </w:rPr>
      </w:pPr>
      <w:r w:rsidRPr="00997F99">
        <w:rPr>
          <w:rFonts w:ascii="Arial Narrow" w:hAnsi="Arial Narrow" w:cs="Garamond"/>
          <w:szCs w:val="20"/>
        </w:rPr>
        <w:t xml:space="preserve">- </w:t>
      </w:r>
      <w:r w:rsidR="00997F99">
        <w:rPr>
          <w:rFonts w:ascii="Arial Narrow" w:hAnsi="Arial Narrow" w:cs="Garamond"/>
          <w:szCs w:val="20"/>
        </w:rPr>
        <w:t>Investigador, i</w:t>
      </w:r>
      <w:r w:rsidRPr="00997F99">
        <w:rPr>
          <w:rFonts w:ascii="Arial Narrow" w:hAnsi="Arial Narrow" w:cs="Garamond"/>
          <w:szCs w:val="20"/>
        </w:rPr>
        <w:t>mplicarse en las investigaciones y en los procedimientos legales necesarios para entender la manera como los acreedores confían en los auditores cuando usan, especialmente, estados financieros prospectivos en situaciones de alto riesgo.</w:t>
      </w:r>
    </w:p>
    <w:p w:rsidR="00015EE8" w:rsidRPr="00997F99" w:rsidRDefault="00015EE8" w:rsidP="00997F99">
      <w:pPr>
        <w:autoSpaceDE w:val="0"/>
        <w:autoSpaceDN w:val="0"/>
        <w:adjustRightInd w:val="0"/>
        <w:spacing w:after="0" w:line="360" w:lineRule="auto"/>
        <w:jc w:val="both"/>
        <w:rPr>
          <w:rFonts w:ascii="Arial Narrow" w:hAnsi="Arial Narrow" w:cs="Garamond"/>
          <w:szCs w:val="20"/>
        </w:rPr>
      </w:pPr>
    </w:p>
    <w:p w:rsidR="00DC426B" w:rsidRPr="00997F99" w:rsidRDefault="00857A0B" w:rsidP="00997F99">
      <w:pPr>
        <w:pStyle w:val="Prrafodelista"/>
        <w:numPr>
          <w:ilvl w:val="0"/>
          <w:numId w:val="9"/>
        </w:numPr>
        <w:autoSpaceDE w:val="0"/>
        <w:autoSpaceDN w:val="0"/>
        <w:adjustRightInd w:val="0"/>
        <w:spacing w:after="0" w:line="360" w:lineRule="auto"/>
        <w:ind w:left="142" w:hanging="142"/>
        <w:jc w:val="both"/>
        <w:rPr>
          <w:rFonts w:ascii="Arial Narrow" w:hAnsi="Arial Narrow" w:cs="Garamond"/>
          <w:szCs w:val="20"/>
        </w:rPr>
      </w:pPr>
      <w:r>
        <w:rPr>
          <w:rFonts w:ascii="Arial Narrow" w:hAnsi="Arial Narrow" w:cs="Garamond"/>
          <w:szCs w:val="20"/>
        </w:rPr>
        <w:t>Atestador Pú</w:t>
      </w:r>
      <w:r w:rsidR="00DC426B" w:rsidRPr="00997F99">
        <w:rPr>
          <w:rFonts w:ascii="Arial Narrow" w:hAnsi="Arial Narrow" w:cs="Garamond"/>
          <w:szCs w:val="20"/>
        </w:rPr>
        <w:t>blico, ya que da fe pública de un registro o cuentas de una empresa, entidad, organización o persona individual a quien presta sus servicios profesionales.</w:t>
      </w:r>
      <w:r w:rsidR="001B1984" w:rsidRPr="00997F99">
        <w:rPr>
          <w:rFonts w:ascii="Arial Narrow" w:hAnsi="Arial Narrow" w:cs="Garamond"/>
          <w:szCs w:val="20"/>
        </w:rPr>
        <w:t xml:space="preserve"> </w:t>
      </w:r>
      <w:r w:rsidR="00DC426B" w:rsidRPr="00997F99">
        <w:rPr>
          <w:rFonts w:ascii="Arial Narrow" w:hAnsi="Arial Narrow" w:cs="Garamond"/>
          <w:szCs w:val="20"/>
        </w:rPr>
        <w:t xml:space="preserve">El contador se convierte en un elemento clave e importante para el proceso judicial sea de parte del Estado (Fiscalía) como parte acusadora, o también como parte de la defensa y este tiene que responder ante la ley por la evidencia documental que pueda ser la prueba en un juicio. </w:t>
      </w:r>
    </w:p>
    <w:p w:rsidR="00DC426B" w:rsidRDefault="00DC426B" w:rsidP="00DC426B">
      <w:pPr>
        <w:spacing w:line="360" w:lineRule="auto"/>
        <w:jc w:val="both"/>
        <w:rPr>
          <w:rFonts w:ascii="Arial Narrow" w:hAnsi="Arial Narrow"/>
          <w:lang w:val="es-MX"/>
        </w:rPr>
      </w:pPr>
    </w:p>
    <w:p w:rsidR="00997F99" w:rsidRPr="00997F99" w:rsidRDefault="00997F99" w:rsidP="00DC426B">
      <w:pPr>
        <w:spacing w:line="360" w:lineRule="auto"/>
        <w:jc w:val="both"/>
        <w:rPr>
          <w:rFonts w:ascii="Arial Narrow" w:hAnsi="Arial Narrow"/>
          <w:b/>
          <w:lang w:val="es-MX"/>
        </w:rPr>
      </w:pPr>
      <w:r w:rsidRPr="00997F99">
        <w:rPr>
          <w:rFonts w:ascii="Arial Narrow" w:hAnsi="Arial Narrow"/>
          <w:b/>
          <w:lang w:val="es-MX"/>
        </w:rPr>
        <w:t>Responsabilidades ante el fraude</w:t>
      </w:r>
    </w:p>
    <w:p w:rsidR="001B1984" w:rsidRDefault="001B1984" w:rsidP="001B1984">
      <w:pPr>
        <w:pStyle w:val="Ttulo440"/>
        <w:shd w:val="clear" w:color="auto" w:fill="auto"/>
        <w:spacing w:after="211" w:line="180" w:lineRule="exact"/>
        <w:ind w:left="600"/>
        <w:rPr>
          <w:rStyle w:val="Ttulo44Espaciado0pto"/>
          <w:rFonts w:ascii="Arial Narrow" w:hAnsi="Arial Narrow"/>
          <w:b/>
          <w:sz w:val="22"/>
        </w:rPr>
      </w:pPr>
      <w:bookmarkStart w:id="0" w:name="bookmark151"/>
      <w:r w:rsidRPr="00997F99">
        <w:rPr>
          <w:rStyle w:val="Ttulo44Espaciado0pto"/>
          <w:rFonts w:ascii="Arial Narrow" w:hAnsi="Arial Narrow"/>
          <w:b/>
          <w:sz w:val="22"/>
        </w:rPr>
        <w:t>Responsabilidad en relación con la prevención y detección del fraude</w:t>
      </w:r>
      <w:bookmarkEnd w:id="0"/>
    </w:p>
    <w:p w:rsidR="00997F99" w:rsidRPr="00997F99" w:rsidRDefault="00997F99" w:rsidP="00997F99">
      <w:pPr>
        <w:pStyle w:val="Ttulo440"/>
        <w:shd w:val="clear" w:color="auto" w:fill="auto"/>
        <w:spacing w:before="240" w:after="211" w:line="180" w:lineRule="exact"/>
        <w:ind w:left="600"/>
        <w:rPr>
          <w:rFonts w:ascii="Arial Narrow" w:hAnsi="Arial Narrow"/>
          <w:b w:val="0"/>
          <w:sz w:val="22"/>
        </w:rPr>
      </w:pPr>
      <w:r>
        <w:rPr>
          <w:rStyle w:val="Ttulo44Espaciado0pto"/>
          <w:rFonts w:ascii="Arial Narrow" w:hAnsi="Arial Narrow"/>
          <w:b/>
          <w:sz w:val="22"/>
        </w:rPr>
        <w:t>Dirección de la entidad</w:t>
      </w:r>
    </w:p>
    <w:p w:rsidR="001B1984" w:rsidRDefault="001B1984" w:rsidP="00997F99">
      <w:pPr>
        <w:pStyle w:val="Cuerpodeltexto0"/>
        <w:shd w:val="clear" w:color="auto" w:fill="auto"/>
        <w:tabs>
          <w:tab w:val="left" w:pos="600"/>
        </w:tabs>
        <w:spacing w:before="240" w:line="360" w:lineRule="auto"/>
        <w:ind w:right="20" w:firstLine="0"/>
        <w:jc w:val="both"/>
        <w:rPr>
          <w:rStyle w:val="CuerpodeltextoEspaciado0pto"/>
          <w:rFonts w:ascii="Arial Narrow" w:hAnsi="Arial Narrow"/>
          <w:sz w:val="22"/>
          <w:szCs w:val="22"/>
        </w:rPr>
      </w:pPr>
      <w:r w:rsidRPr="00997F99">
        <w:rPr>
          <w:rStyle w:val="CuerpodeltextoEspaciado0pto"/>
          <w:rFonts w:ascii="Arial Narrow" w:hAnsi="Arial Narrow"/>
          <w:sz w:val="22"/>
          <w:szCs w:val="22"/>
        </w:rPr>
        <w:t>Los responsables del gobierno de la entidad y la dirección son los principales responsables de la prevención y detección del fraude. Es importante que la dirección, supervisada por los responsables del gobierno de la entidad, ponga gran énfasis en la prevención del fraude, lo que puede reducir las oportuni</w:t>
      </w:r>
      <w:r w:rsidRPr="00997F99">
        <w:rPr>
          <w:rStyle w:val="CuerpodeltextoEspaciado0pto"/>
          <w:rFonts w:ascii="Arial Narrow" w:hAnsi="Arial Narrow"/>
          <w:sz w:val="22"/>
          <w:szCs w:val="22"/>
        </w:rPr>
        <w:softHyphen/>
        <w:t>dades de que éste se produzca, así como en la disuasión de dicho fraude, lo que puede persuadir a las personas de no cometer fraude debido a la probabilidad de que se detecte y se sancione. Esto implica el compromiso de crear una cul</w:t>
      </w:r>
      <w:r w:rsidRPr="00997F99">
        <w:rPr>
          <w:rStyle w:val="CuerpodeltextoEspaciado0pto"/>
          <w:rFonts w:ascii="Arial Narrow" w:hAnsi="Arial Narrow"/>
          <w:sz w:val="22"/>
          <w:szCs w:val="22"/>
        </w:rPr>
        <w:softHyphen/>
        <w:t>tura de honestidad y comportamiento ético, que puede reforzarse mediante una supervisión activa por parte de los responsables del gobierno de la entidad. La supervisión por los responsables del gobierno de la entidad incluye prever la posibilidad de elusión de los controles o de que existan otro tipo de influencias inadecuadas sobre el proceso de información financiera, tales como intentos de la dirección de manipular los resultados con el fin de influir en la percep</w:t>
      </w:r>
      <w:r w:rsidRPr="00997F99">
        <w:rPr>
          <w:rStyle w:val="CuerpodeltextoEspaciado0pto"/>
          <w:rFonts w:ascii="Arial Narrow" w:hAnsi="Arial Narrow"/>
          <w:sz w:val="22"/>
          <w:szCs w:val="22"/>
        </w:rPr>
        <w:softHyphen/>
        <w:t>ción que de ellos y de la rentabilidad de la empresa tengan los analistas.</w:t>
      </w:r>
    </w:p>
    <w:p w:rsidR="00997F99" w:rsidRDefault="00997F99" w:rsidP="00997F99">
      <w:pPr>
        <w:pStyle w:val="Cuerpodeltexto0"/>
        <w:shd w:val="clear" w:color="auto" w:fill="auto"/>
        <w:tabs>
          <w:tab w:val="left" w:pos="600"/>
        </w:tabs>
        <w:spacing w:line="360" w:lineRule="auto"/>
        <w:ind w:right="20" w:firstLine="0"/>
        <w:jc w:val="both"/>
        <w:rPr>
          <w:rStyle w:val="CuerpodeltextoEspaciado0pto"/>
          <w:rFonts w:ascii="Arial Narrow" w:hAnsi="Arial Narrow"/>
          <w:sz w:val="22"/>
          <w:szCs w:val="22"/>
        </w:rPr>
      </w:pPr>
    </w:p>
    <w:p w:rsidR="00997F99" w:rsidRPr="00997F99" w:rsidRDefault="00997F99" w:rsidP="00997F99">
      <w:pPr>
        <w:pStyle w:val="Cuerpodeltexto0"/>
        <w:shd w:val="clear" w:color="auto" w:fill="auto"/>
        <w:tabs>
          <w:tab w:val="left" w:pos="600"/>
        </w:tabs>
        <w:spacing w:after="240" w:line="360" w:lineRule="auto"/>
        <w:ind w:right="20" w:firstLine="0"/>
        <w:jc w:val="both"/>
        <w:rPr>
          <w:rFonts w:ascii="Arial Narrow" w:hAnsi="Arial Narrow"/>
          <w:b/>
          <w:sz w:val="22"/>
          <w:szCs w:val="22"/>
        </w:rPr>
      </w:pPr>
      <w:r w:rsidRPr="00997F99">
        <w:rPr>
          <w:rStyle w:val="CuerpodeltextoEspaciado0pto"/>
          <w:rFonts w:ascii="Arial Narrow" w:hAnsi="Arial Narrow"/>
          <w:b/>
          <w:sz w:val="22"/>
          <w:szCs w:val="22"/>
        </w:rPr>
        <w:t>Responsabilidades del auditor</w:t>
      </w:r>
    </w:p>
    <w:p w:rsidR="001B1984" w:rsidRPr="00997F99" w:rsidRDefault="001B1984" w:rsidP="00997F99">
      <w:pPr>
        <w:pStyle w:val="Cuerpodeltexto0"/>
        <w:shd w:val="clear" w:color="auto" w:fill="auto"/>
        <w:tabs>
          <w:tab w:val="left" w:pos="635"/>
        </w:tabs>
        <w:spacing w:after="240" w:line="360" w:lineRule="auto"/>
        <w:ind w:right="20" w:firstLine="0"/>
        <w:jc w:val="both"/>
        <w:rPr>
          <w:rFonts w:ascii="Arial Narrow" w:hAnsi="Arial Narrow"/>
          <w:sz w:val="22"/>
          <w:szCs w:val="22"/>
        </w:rPr>
      </w:pPr>
      <w:r w:rsidRPr="00997F99">
        <w:rPr>
          <w:rStyle w:val="CuerpodeltextoEspaciado0pto"/>
          <w:rFonts w:ascii="Arial Narrow" w:hAnsi="Arial Narrow"/>
          <w:sz w:val="22"/>
          <w:szCs w:val="22"/>
        </w:rPr>
        <w:t>El auditor es respon</w:t>
      </w:r>
      <w:r w:rsidRPr="00997F99">
        <w:rPr>
          <w:rStyle w:val="CuerpodeltextoEspaciado0pto"/>
          <w:rFonts w:ascii="Arial Narrow" w:hAnsi="Arial Narrow"/>
          <w:sz w:val="22"/>
          <w:szCs w:val="22"/>
        </w:rPr>
        <w:softHyphen/>
        <w:t>sable de la obtención de una seguridad razonable de que los estados finan</w:t>
      </w:r>
      <w:r w:rsidRPr="00997F99">
        <w:rPr>
          <w:rStyle w:val="CuerpodeltextoEspaciado0pto"/>
          <w:rFonts w:ascii="Arial Narrow" w:hAnsi="Arial Narrow"/>
          <w:sz w:val="22"/>
          <w:szCs w:val="22"/>
        </w:rPr>
        <w:softHyphen/>
        <w:t xml:space="preserve">cieros considerados en su conjunto están libres de incorrecciones materiales debidas a fraude o error. </w:t>
      </w:r>
    </w:p>
    <w:p w:rsidR="001B1984" w:rsidRPr="00997F99" w:rsidRDefault="001B1984" w:rsidP="00997F99">
      <w:pPr>
        <w:pStyle w:val="Cuerpodeltexto0"/>
        <w:shd w:val="clear" w:color="auto" w:fill="auto"/>
        <w:tabs>
          <w:tab w:val="left" w:pos="640"/>
        </w:tabs>
        <w:spacing w:after="240" w:line="360" w:lineRule="auto"/>
        <w:ind w:right="20" w:firstLine="0"/>
        <w:jc w:val="both"/>
        <w:rPr>
          <w:rFonts w:ascii="Arial Narrow" w:hAnsi="Arial Narrow"/>
          <w:sz w:val="22"/>
          <w:szCs w:val="22"/>
        </w:rPr>
      </w:pPr>
      <w:r w:rsidRPr="00997F99">
        <w:rPr>
          <w:rStyle w:val="CuerpodeltextoEspaciado0pto"/>
          <w:rFonts w:ascii="Arial Narrow" w:hAnsi="Arial Narrow"/>
          <w:sz w:val="22"/>
          <w:szCs w:val="22"/>
        </w:rPr>
        <w:lastRenderedPageBreak/>
        <w:t>El riesgo de no detectar incorrecciones materiales debidas a fraude es mayor que el riesgo de no detectar las que se deben a error. Esto se debe a que el fraude puede conllevar planes sofisticados y cuidadosamente orga</w:t>
      </w:r>
      <w:r w:rsidRPr="00997F99">
        <w:rPr>
          <w:rStyle w:val="CuerpodeltextoEspaciado0pto"/>
          <w:rFonts w:ascii="Arial Narrow" w:hAnsi="Arial Narrow"/>
          <w:sz w:val="22"/>
          <w:szCs w:val="22"/>
        </w:rPr>
        <w:softHyphen/>
        <w:t>nizados para su ocultación, tales como la falsificación, la omisión deliberada del registro de transacciones o la realización al auditor de manifestaciones in</w:t>
      </w:r>
      <w:r w:rsidRPr="00997F99">
        <w:rPr>
          <w:rStyle w:val="CuerpodeltextoEspaciado0pto"/>
          <w:rFonts w:ascii="Arial Narrow" w:hAnsi="Arial Narrow"/>
          <w:sz w:val="22"/>
          <w:szCs w:val="22"/>
        </w:rPr>
        <w:softHyphen/>
        <w:t>tencionadamente erróneas. Dichos intentos de ocultación pueden ser aún más difíciles de detectar cuando van acompañados de colusión. La colusión puede inducir al auditor a considerar que la evidencia de auditoría es convincente, cuando, en realidad, es falsa. La capacidad del auditor para detectar un fraude depende de factores tales como la pericia del que lo comete, la frecuencia y el alcance de la manipulación, el grado de colusión, la dimensión relativa de las cantidades individuales manipuladas y el rango jerárquico de las personas implicadas. Si bien el auditor puede ser capaz de identificar la existencia de oportunidades potenciales de cometer un fraude, puede resultarle difícil deter</w:t>
      </w:r>
      <w:r w:rsidRPr="00997F99">
        <w:rPr>
          <w:rStyle w:val="CuerpodeltextoEspaciado0pto"/>
          <w:rFonts w:ascii="Arial Narrow" w:hAnsi="Arial Narrow"/>
          <w:sz w:val="22"/>
          <w:szCs w:val="22"/>
        </w:rPr>
        <w:softHyphen/>
        <w:t>minar si las incorrecciones en aspectos en los que resulta necesario ejercer el juicio, tales como las estimaciones contables, se deben a fraude o error.</w:t>
      </w:r>
    </w:p>
    <w:p w:rsidR="001B1984" w:rsidRPr="00997F99" w:rsidRDefault="001B1984" w:rsidP="00997F99">
      <w:pPr>
        <w:pStyle w:val="Cuerpodeltexto0"/>
        <w:shd w:val="clear" w:color="auto" w:fill="auto"/>
        <w:tabs>
          <w:tab w:val="left" w:pos="635"/>
        </w:tabs>
        <w:spacing w:after="240" w:line="360" w:lineRule="auto"/>
        <w:ind w:right="20" w:firstLine="0"/>
        <w:jc w:val="both"/>
        <w:rPr>
          <w:rFonts w:ascii="Arial Narrow" w:hAnsi="Arial Narrow"/>
          <w:sz w:val="22"/>
          <w:szCs w:val="22"/>
        </w:rPr>
      </w:pPr>
      <w:r w:rsidRPr="00997F99">
        <w:rPr>
          <w:rStyle w:val="CuerpodeltextoEspaciado0pto"/>
          <w:rFonts w:ascii="Arial Narrow" w:hAnsi="Arial Narrow"/>
          <w:sz w:val="22"/>
          <w:szCs w:val="22"/>
        </w:rPr>
        <w:t>Por otra parte, el riesgo de que el auditor no detecte una incorrección material de</w:t>
      </w:r>
      <w:r w:rsidRPr="00997F99">
        <w:rPr>
          <w:rStyle w:val="CuerpodeltextoEspaciado0pto"/>
          <w:rFonts w:ascii="Arial Narrow" w:hAnsi="Arial Narrow"/>
          <w:sz w:val="22"/>
          <w:szCs w:val="22"/>
        </w:rPr>
        <w:softHyphen/>
        <w:t>bida a fraude cometido por la dirección es mayor que en el caso de fraude cometido por empleados, porque la dirección normalmente ocupa una posición que le per</w:t>
      </w:r>
      <w:r w:rsidRPr="00997F99">
        <w:rPr>
          <w:rStyle w:val="CuerpodeltextoEspaciado0pto"/>
          <w:rFonts w:ascii="Arial Narrow" w:hAnsi="Arial Narrow"/>
          <w:sz w:val="22"/>
          <w:szCs w:val="22"/>
        </w:rPr>
        <w:softHyphen/>
        <w:t>mite, directa o indirectamente, manipular los registros contables, proporcionar in</w:t>
      </w:r>
      <w:r w:rsidRPr="00997F99">
        <w:rPr>
          <w:rStyle w:val="CuerpodeltextoEspaciado0pto"/>
          <w:rFonts w:ascii="Arial Narrow" w:hAnsi="Arial Narrow"/>
          <w:sz w:val="22"/>
          <w:szCs w:val="22"/>
        </w:rPr>
        <w:softHyphen/>
        <w:t>formación financiera fraudulenta o eludir los procedimientos de control diseñados para prevenir que otros empleados cometan fraudes de ese tipo.</w:t>
      </w:r>
    </w:p>
    <w:p w:rsidR="001B1984" w:rsidRDefault="001B1984" w:rsidP="00997F99">
      <w:pPr>
        <w:pStyle w:val="Cuerpodeltexto0"/>
        <w:shd w:val="clear" w:color="auto" w:fill="auto"/>
        <w:spacing w:after="240" w:line="360" w:lineRule="auto"/>
        <w:ind w:right="20" w:firstLine="0"/>
        <w:jc w:val="both"/>
        <w:rPr>
          <w:rStyle w:val="CuerpodeltextoEspaciado0pto"/>
          <w:rFonts w:ascii="Arial Narrow" w:hAnsi="Arial Narrow"/>
          <w:sz w:val="22"/>
          <w:szCs w:val="22"/>
        </w:rPr>
      </w:pPr>
      <w:r w:rsidRPr="00997F99">
        <w:rPr>
          <w:rStyle w:val="CuerpodeltextoEspaciado0pto"/>
          <w:rFonts w:ascii="Arial Narrow" w:hAnsi="Arial Narrow"/>
          <w:sz w:val="22"/>
          <w:szCs w:val="22"/>
        </w:rPr>
        <w:t>En el proceso de obtención de una seguridad razonable, el auditor es respon</w:t>
      </w:r>
      <w:r w:rsidRPr="00997F99">
        <w:rPr>
          <w:rStyle w:val="CuerpodeltextoEspaciado0pto"/>
          <w:rFonts w:ascii="Arial Narrow" w:hAnsi="Arial Narrow"/>
          <w:sz w:val="22"/>
          <w:szCs w:val="22"/>
        </w:rPr>
        <w:softHyphen/>
        <w:t>sable de mantener una actitud de escepticismo profesional durante toda la audi</w:t>
      </w:r>
      <w:r w:rsidRPr="00997F99">
        <w:rPr>
          <w:rStyle w:val="CuerpodeltextoEspaciado0pto"/>
          <w:rFonts w:ascii="Arial Narrow" w:hAnsi="Arial Narrow"/>
          <w:sz w:val="22"/>
          <w:szCs w:val="22"/>
        </w:rPr>
        <w:softHyphen/>
        <w:t xml:space="preserve">toría, teniendo en cuenta la posibilidad de que la dirección eluda los controles y reconociendo el hecho de que los procedimientos de auditoría que son eficaces para la detección de errores pueden no serlo para la detección del fraude. </w:t>
      </w:r>
    </w:p>
    <w:p w:rsidR="00997F99" w:rsidRDefault="00997F99" w:rsidP="00997F99">
      <w:pPr>
        <w:pStyle w:val="Cuerpodeltexto0"/>
        <w:shd w:val="clear" w:color="auto" w:fill="auto"/>
        <w:spacing w:after="240" w:line="360" w:lineRule="auto"/>
        <w:ind w:right="20" w:firstLine="0"/>
        <w:jc w:val="both"/>
        <w:rPr>
          <w:rStyle w:val="CuerpodeltextoEspaciado0pto"/>
          <w:rFonts w:ascii="Arial Narrow" w:hAnsi="Arial Narrow"/>
          <w:sz w:val="22"/>
          <w:szCs w:val="22"/>
        </w:rPr>
      </w:pPr>
    </w:p>
    <w:p w:rsidR="00997F99" w:rsidRPr="00997F99" w:rsidRDefault="00997F99" w:rsidP="001B1984">
      <w:pPr>
        <w:pStyle w:val="Cuerpodeltexto0"/>
        <w:shd w:val="clear" w:color="auto" w:fill="auto"/>
        <w:spacing w:after="236" w:line="250" w:lineRule="exact"/>
        <w:ind w:right="20" w:firstLine="0"/>
        <w:jc w:val="both"/>
        <w:rPr>
          <w:rFonts w:ascii="Arial Narrow" w:hAnsi="Arial Narrow"/>
          <w:b/>
          <w:sz w:val="22"/>
        </w:rPr>
      </w:pPr>
      <w:bookmarkStart w:id="1" w:name="_GoBack"/>
      <w:r w:rsidRPr="00997F99">
        <w:rPr>
          <w:rFonts w:ascii="Arial Narrow" w:hAnsi="Arial Narrow"/>
          <w:b/>
          <w:sz w:val="22"/>
        </w:rPr>
        <w:t>Responsabilidad del auditor con relación al trabajo de auditoria forense</w:t>
      </w:r>
    </w:p>
    <w:p w:rsidR="001B1984" w:rsidRPr="00997F99" w:rsidRDefault="001B1984" w:rsidP="001B1984">
      <w:pPr>
        <w:rPr>
          <w:rFonts w:ascii="Arial Narrow" w:hAnsi="Arial Narrow" w:cs="Garamond"/>
          <w:szCs w:val="20"/>
        </w:rPr>
      </w:pPr>
      <w:r w:rsidRPr="00997F99">
        <w:rPr>
          <w:rFonts w:ascii="Arial Narrow" w:hAnsi="Arial Narrow" w:cs="Garamond"/>
          <w:szCs w:val="20"/>
          <w:lang w:val="es-ES"/>
        </w:rPr>
        <w:t>El forense es responsable de:</w:t>
      </w:r>
    </w:p>
    <w:p w:rsidR="001B1984" w:rsidRPr="00997F99" w:rsidRDefault="001B1984" w:rsidP="001B1984">
      <w:pPr>
        <w:numPr>
          <w:ilvl w:val="0"/>
          <w:numId w:val="1"/>
        </w:numPr>
        <w:rPr>
          <w:rFonts w:ascii="Arial Narrow" w:hAnsi="Arial Narrow" w:cs="Garamond"/>
          <w:szCs w:val="20"/>
        </w:rPr>
      </w:pPr>
      <w:r w:rsidRPr="00997F99">
        <w:rPr>
          <w:rFonts w:ascii="Arial Narrow" w:hAnsi="Arial Narrow" w:cs="Garamond"/>
          <w:szCs w:val="20"/>
          <w:lang w:val="es-ES"/>
        </w:rPr>
        <w:t>Planificar la investigación.</w:t>
      </w:r>
    </w:p>
    <w:p w:rsidR="001B1984" w:rsidRPr="00997F99" w:rsidRDefault="001B1984" w:rsidP="001B1984">
      <w:pPr>
        <w:numPr>
          <w:ilvl w:val="0"/>
          <w:numId w:val="1"/>
        </w:numPr>
        <w:rPr>
          <w:rFonts w:ascii="Arial Narrow" w:hAnsi="Arial Narrow" w:cs="Garamond"/>
          <w:szCs w:val="20"/>
        </w:rPr>
      </w:pPr>
      <w:r w:rsidRPr="00997F99">
        <w:rPr>
          <w:rFonts w:ascii="Arial Narrow" w:hAnsi="Arial Narrow" w:cs="Garamond"/>
          <w:szCs w:val="20"/>
          <w:lang w:val="es-ES"/>
        </w:rPr>
        <w:t>Ejecutar la investigación.</w:t>
      </w:r>
    </w:p>
    <w:p w:rsidR="001B1984" w:rsidRPr="00997F99" w:rsidRDefault="001B1984" w:rsidP="001B1984">
      <w:pPr>
        <w:numPr>
          <w:ilvl w:val="0"/>
          <w:numId w:val="1"/>
        </w:numPr>
        <w:rPr>
          <w:rFonts w:ascii="Arial Narrow" w:hAnsi="Arial Narrow" w:cs="Garamond"/>
          <w:szCs w:val="20"/>
        </w:rPr>
      </w:pPr>
      <w:r w:rsidRPr="00997F99">
        <w:rPr>
          <w:rFonts w:ascii="Arial Narrow" w:hAnsi="Arial Narrow" w:cs="Garamond"/>
          <w:szCs w:val="20"/>
          <w:lang w:val="es-ES"/>
        </w:rPr>
        <w:t>Evaluar la evidencia recolectada.</w:t>
      </w:r>
    </w:p>
    <w:p w:rsidR="00997F99" w:rsidRPr="00997F99" w:rsidRDefault="001B1984" w:rsidP="00997F99">
      <w:pPr>
        <w:numPr>
          <w:ilvl w:val="0"/>
          <w:numId w:val="1"/>
        </w:numPr>
        <w:rPr>
          <w:rFonts w:ascii="Arial Narrow" w:hAnsi="Arial Narrow" w:cs="Garamond"/>
          <w:szCs w:val="20"/>
          <w:lang w:val="es-ES"/>
        </w:rPr>
      </w:pPr>
      <w:r w:rsidRPr="00997F99">
        <w:rPr>
          <w:rFonts w:ascii="Arial Narrow" w:hAnsi="Arial Narrow" w:cs="Garamond"/>
          <w:szCs w:val="20"/>
          <w:lang w:val="es-ES"/>
        </w:rPr>
        <w:t>Preparar el informe que acordó en la propuesta.</w:t>
      </w:r>
      <w:r w:rsidR="00997F99" w:rsidRPr="00997F99">
        <w:rPr>
          <w:rFonts w:ascii="Arial Narrow" w:hAnsi="Arial Narrow" w:cs="Garamond"/>
          <w:szCs w:val="20"/>
          <w:lang w:val="es-ES"/>
        </w:rPr>
        <w:t xml:space="preserve"> </w:t>
      </w:r>
    </w:p>
    <w:p w:rsidR="001B1984" w:rsidRPr="00997F99" w:rsidRDefault="001B1984" w:rsidP="00997F99">
      <w:pPr>
        <w:numPr>
          <w:ilvl w:val="0"/>
          <w:numId w:val="1"/>
        </w:numPr>
        <w:rPr>
          <w:rFonts w:ascii="Arial Narrow" w:hAnsi="Arial Narrow" w:cs="Garamond"/>
          <w:szCs w:val="20"/>
          <w:lang w:val="es-ES"/>
        </w:rPr>
      </w:pPr>
      <w:r w:rsidRPr="00997F99">
        <w:rPr>
          <w:rFonts w:ascii="Arial Narrow" w:hAnsi="Arial Narrow" w:cs="Garamond"/>
          <w:szCs w:val="20"/>
          <w:lang w:val="es-ES"/>
        </w:rPr>
        <w:t>Presentar y sustentar su informe.</w:t>
      </w:r>
      <w:r w:rsidR="00997F99" w:rsidRPr="00997F99">
        <w:rPr>
          <w:rFonts w:ascii="Arial Narrow" w:hAnsi="Arial Narrow" w:cs="Garamond"/>
          <w:szCs w:val="20"/>
          <w:lang w:val="es-ES"/>
        </w:rPr>
        <w:t xml:space="preserve">        </w:t>
      </w:r>
      <w:bookmarkEnd w:id="1"/>
    </w:p>
    <w:sectPr w:rsidR="001B1984" w:rsidRPr="00997F9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94B"/>
    <w:multiLevelType w:val="multilevel"/>
    <w:tmpl w:val="B56EEE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8B6DF2"/>
    <w:multiLevelType w:val="hybridMultilevel"/>
    <w:tmpl w:val="76066572"/>
    <w:lvl w:ilvl="0" w:tplc="46D6EC8C">
      <w:start w:val="1"/>
      <w:numFmt w:val="bullet"/>
      <w:lvlText w:val="•"/>
      <w:lvlJc w:val="left"/>
      <w:pPr>
        <w:tabs>
          <w:tab w:val="num" w:pos="720"/>
        </w:tabs>
        <w:ind w:left="720" w:hanging="360"/>
      </w:pPr>
      <w:rPr>
        <w:rFonts w:ascii="Arial" w:hAnsi="Arial" w:hint="default"/>
      </w:rPr>
    </w:lvl>
    <w:lvl w:ilvl="1" w:tplc="7BF02742" w:tentative="1">
      <w:start w:val="1"/>
      <w:numFmt w:val="bullet"/>
      <w:lvlText w:val="•"/>
      <w:lvlJc w:val="left"/>
      <w:pPr>
        <w:tabs>
          <w:tab w:val="num" w:pos="1440"/>
        </w:tabs>
        <w:ind w:left="1440" w:hanging="360"/>
      </w:pPr>
      <w:rPr>
        <w:rFonts w:ascii="Arial" w:hAnsi="Arial" w:hint="default"/>
      </w:rPr>
    </w:lvl>
    <w:lvl w:ilvl="2" w:tplc="9A50621A" w:tentative="1">
      <w:start w:val="1"/>
      <w:numFmt w:val="bullet"/>
      <w:lvlText w:val="•"/>
      <w:lvlJc w:val="left"/>
      <w:pPr>
        <w:tabs>
          <w:tab w:val="num" w:pos="2160"/>
        </w:tabs>
        <w:ind w:left="2160" w:hanging="360"/>
      </w:pPr>
      <w:rPr>
        <w:rFonts w:ascii="Arial" w:hAnsi="Arial" w:hint="default"/>
      </w:rPr>
    </w:lvl>
    <w:lvl w:ilvl="3" w:tplc="02E2FCF8" w:tentative="1">
      <w:start w:val="1"/>
      <w:numFmt w:val="bullet"/>
      <w:lvlText w:val="•"/>
      <w:lvlJc w:val="left"/>
      <w:pPr>
        <w:tabs>
          <w:tab w:val="num" w:pos="2880"/>
        </w:tabs>
        <w:ind w:left="2880" w:hanging="360"/>
      </w:pPr>
      <w:rPr>
        <w:rFonts w:ascii="Arial" w:hAnsi="Arial" w:hint="default"/>
      </w:rPr>
    </w:lvl>
    <w:lvl w:ilvl="4" w:tplc="3D5ED384" w:tentative="1">
      <w:start w:val="1"/>
      <w:numFmt w:val="bullet"/>
      <w:lvlText w:val="•"/>
      <w:lvlJc w:val="left"/>
      <w:pPr>
        <w:tabs>
          <w:tab w:val="num" w:pos="3600"/>
        </w:tabs>
        <w:ind w:left="3600" w:hanging="360"/>
      </w:pPr>
      <w:rPr>
        <w:rFonts w:ascii="Arial" w:hAnsi="Arial" w:hint="default"/>
      </w:rPr>
    </w:lvl>
    <w:lvl w:ilvl="5" w:tplc="0A66324E" w:tentative="1">
      <w:start w:val="1"/>
      <w:numFmt w:val="bullet"/>
      <w:lvlText w:val="•"/>
      <w:lvlJc w:val="left"/>
      <w:pPr>
        <w:tabs>
          <w:tab w:val="num" w:pos="4320"/>
        </w:tabs>
        <w:ind w:left="4320" w:hanging="360"/>
      </w:pPr>
      <w:rPr>
        <w:rFonts w:ascii="Arial" w:hAnsi="Arial" w:hint="default"/>
      </w:rPr>
    </w:lvl>
    <w:lvl w:ilvl="6" w:tplc="5C72F834" w:tentative="1">
      <w:start w:val="1"/>
      <w:numFmt w:val="bullet"/>
      <w:lvlText w:val="•"/>
      <w:lvlJc w:val="left"/>
      <w:pPr>
        <w:tabs>
          <w:tab w:val="num" w:pos="5040"/>
        </w:tabs>
        <w:ind w:left="5040" w:hanging="360"/>
      </w:pPr>
      <w:rPr>
        <w:rFonts w:ascii="Arial" w:hAnsi="Arial" w:hint="default"/>
      </w:rPr>
    </w:lvl>
    <w:lvl w:ilvl="7" w:tplc="6B66990E" w:tentative="1">
      <w:start w:val="1"/>
      <w:numFmt w:val="bullet"/>
      <w:lvlText w:val="•"/>
      <w:lvlJc w:val="left"/>
      <w:pPr>
        <w:tabs>
          <w:tab w:val="num" w:pos="5760"/>
        </w:tabs>
        <w:ind w:left="5760" w:hanging="360"/>
      </w:pPr>
      <w:rPr>
        <w:rFonts w:ascii="Arial" w:hAnsi="Arial" w:hint="default"/>
      </w:rPr>
    </w:lvl>
    <w:lvl w:ilvl="8" w:tplc="4CD87BBC" w:tentative="1">
      <w:start w:val="1"/>
      <w:numFmt w:val="bullet"/>
      <w:lvlText w:val="•"/>
      <w:lvlJc w:val="left"/>
      <w:pPr>
        <w:tabs>
          <w:tab w:val="num" w:pos="6480"/>
        </w:tabs>
        <w:ind w:left="6480" w:hanging="360"/>
      </w:pPr>
      <w:rPr>
        <w:rFonts w:ascii="Arial" w:hAnsi="Arial" w:hint="default"/>
      </w:rPr>
    </w:lvl>
  </w:abstractNum>
  <w:abstractNum w:abstractNumId="2">
    <w:nsid w:val="24E76AF4"/>
    <w:multiLevelType w:val="multilevel"/>
    <w:tmpl w:val="1AA8E88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ascii="Arial Narrow" w:hAnsi="Arial Narrow"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72A2CB6"/>
    <w:multiLevelType w:val="multilevel"/>
    <w:tmpl w:val="B56EEE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18"/>
        <w:szCs w:val="18"/>
        <w:u w:val="no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4105A3"/>
    <w:multiLevelType w:val="hybridMultilevel"/>
    <w:tmpl w:val="D106866A"/>
    <w:lvl w:ilvl="0" w:tplc="440A000D">
      <w:start w:val="1"/>
      <w:numFmt w:val="bullet"/>
      <w:lvlText w:val=""/>
      <w:lvlJc w:val="left"/>
      <w:pPr>
        <w:tabs>
          <w:tab w:val="num" w:pos="720"/>
        </w:tabs>
        <w:ind w:left="720" w:hanging="360"/>
      </w:pPr>
      <w:rPr>
        <w:rFonts w:ascii="Wingdings" w:hAnsi="Wingdings" w:hint="default"/>
      </w:rPr>
    </w:lvl>
    <w:lvl w:ilvl="1" w:tplc="1B7480AC" w:tentative="1">
      <w:start w:val="1"/>
      <w:numFmt w:val="bullet"/>
      <w:lvlText w:val=""/>
      <w:lvlJc w:val="left"/>
      <w:pPr>
        <w:tabs>
          <w:tab w:val="num" w:pos="1440"/>
        </w:tabs>
        <w:ind w:left="1440" w:hanging="360"/>
      </w:pPr>
      <w:rPr>
        <w:rFonts w:ascii="Wingdings" w:hAnsi="Wingdings" w:hint="default"/>
      </w:rPr>
    </w:lvl>
    <w:lvl w:ilvl="2" w:tplc="B1A8F76A" w:tentative="1">
      <w:start w:val="1"/>
      <w:numFmt w:val="bullet"/>
      <w:lvlText w:val=""/>
      <w:lvlJc w:val="left"/>
      <w:pPr>
        <w:tabs>
          <w:tab w:val="num" w:pos="2160"/>
        </w:tabs>
        <w:ind w:left="2160" w:hanging="360"/>
      </w:pPr>
      <w:rPr>
        <w:rFonts w:ascii="Wingdings" w:hAnsi="Wingdings" w:hint="default"/>
      </w:rPr>
    </w:lvl>
    <w:lvl w:ilvl="3" w:tplc="25F0AA24" w:tentative="1">
      <w:start w:val="1"/>
      <w:numFmt w:val="bullet"/>
      <w:lvlText w:val=""/>
      <w:lvlJc w:val="left"/>
      <w:pPr>
        <w:tabs>
          <w:tab w:val="num" w:pos="2880"/>
        </w:tabs>
        <w:ind w:left="2880" w:hanging="360"/>
      </w:pPr>
      <w:rPr>
        <w:rFonts w:ascii="Wingdings" w:hAnsi="Wingdings" w:hint="default"/>
      </w:rPr>
    </w:lvl>
    <w:lvl w:ilvl="4" w:tplc="C1821CA8" w:tentative="1">
      <w:start w:val="1"/>
      <w:numFmt w:val="bullet"/>
      <w:lvlText w:val=""/>
      <w:lvlJc w:val="left"/>
      <w:pPr>
        <w:tabs>
          <w:tab w:val="num" w:pos="3600"/>
        </w:tabs>
        <w:ind w:left="3600" w:hanging="360"/>
      </w:pPr>
      <w:rPr>
        <w:rFonts w:ascii="Wingdings" w:hAnsi="Wingdings" w:hint="default"/>
      </w:rPr>
    </w:lvl>
    <w:lvl w:ilvl="5" w:tplc="A1D866F0" w:tentative="1">
      <w:start w:val="1"/>
      <w:numFmt w:val="bullet"/>
      <w:lvlText w:val=""/>
      <w:lvlJc w:val="left"/>
      <w:pPr>
        <w:tabs>
          <w:tab w:val="num" w:pos="4320"/>
        </w:tabs>
        <w:ind w:left="4320" w:hanging="360"/>
      </w:pPr>
      <w:rPr>
        <w:rFonts w:ascii="Wingdings" w:hAnsi="Wingdings" w:hint="default"/>
      </w:rPr>
    </w:lvl>
    <w:lvl w:ilvl="6" w:tplc="9FAE51A2" w:tentative="1">
      <w:start w:val="1"/>
      <w:numFmt w:val="bullet"/>
      <w:lvlText w:val=""/>
      <w:lvlJc w:val="left"/>
      <w:pPr>
        <w:tabs>
          <w:tab w:val="num" w:pos="5040"/>
        </w:tabs>
        <w:ind w:left="5040" w:hanging="360"/>
      </w:pPr>
      <w:rPr>
        <w:rFonts w:ascii="Wingdings" w:hAnsi="Wingdings" w:hint="default"/>
      </w:rPr>
    </w:lvl>
    <w:lvl w:ilvl="7" w:tplc="414C8E48" w:tentative="1">
      <w:start w:val="1"/>
      <w:numFmt w:val="bullet"/>
      <w:lvlText w:val=""/>
      <w:lvlJc w:val="left"/>
      <w:pPr>
        <w:tabs>
          <w:tab w:val="num" w:pos="5760"/>
        </w:tabs>
        <w:ind w:left="5760" w:hanging="360"/>
      </w:pPr>
      <w:rPr>
        <w:rFonts w:ascii="Wingdings" w:hAnsi="Wingdings" w:hint="default"/>
      </w:rPr>
    </w:lvl>
    <w:lvl w:ilvl="8" w:tplc="DA8CCDFC" w:tentative="1">
      <w:start w:val="1"/>
      <w:numFmt w:val="bullet"/>
      <w:lvlText w:val=""/>
      <w:lvlJc w:val="left"/>
      <w:pPr>
        <w:tabs>
          <w:tab w:val="num" w:pos="6480"/>
        </w:tabs>
        <w:ind w:left="6480" w:hanging="360"/>
      </w:pPr>
      <w:rPr>
        <w:rFonts w:ascii="Wingdings" w:hAnsi="Wingdings" w:hint="default"/>
      </w:rPr>
    </w:lvl>
  </w:abstractNum>
  <w:abstractNum w:abstractNumId="5">
    <w:nsid w:val="37CD785A"/>
    <w:multiLevelType w:val="hybridMultilevel"/>
    <w:tmpl w:val="1340D86A"/>
    <w:lvl w:ilvl="0" w:tplc="7AE40F74">
      <w:numFmt w:val="bullet"/>
      <w:lvlText w:val="-"/>
      <w:lvlJc w:val="left"/>
      <w:pPr>
        <w:ind w:left="720" w:hanging="360"/>
      </w:pPr>
      <w:rPr>
        <w:rFonts w:ascii="Arial Narrow" w:eastAsiaTheme="minorHAnsi" w:hAnsi="Arial Narrow" w:cs="Garamond"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3EB6196"/>
    <w:multiLevelType w:val="hybridMultilevel"/>
    <w:tmpl w:val="9B34821C"/>
    <w:lvl w:ilvl="0" w:tplc="19EA85FC">
      <w:numFmt w:val="bullet"/>
      <w:lvlText w:val="-"/>
      <w:lvlJc w:val="left"/>
      <w:pPr>
        <w:ind w:left="720" w:hanging="360"/>
      </w:pPr>
      <w:rPr>
        <w:rFonts w:ascii="Arial Narrow" w:eastAsiaTheme="minorHAnsi" w:hAnsi="Arial Narrow"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3061E33"/>
    <w:multiLevelType w:val="hybridMultilevel"/>
    <w:tmpl w:val="26F26F38"/>
    <w:lvl w:ilvl="0" w:tplc="22849532">
      <w:numFmt w:val="bullet"/>
      <w:lvlText w:val="-"/>
      <w:lvlJc w:val="left"/>
      <w:pPr>
        <w:ind w:left="720" w:hanging="360"/>
      </w:pPr>
      <w:rPr>
        <w:rFonts w:ascii="Arial Narrow" w:eastAsiaTheme="minorHAnsi" w:hAnsi="Arial Narrow" w:cs="Garamond"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745C4112"/>
    <w:multiLevelType w:val="hybridMultilevel"/>
    <w:tmpl w:val="2F46092E"/>
    <w:lvl w:ilvl="0" w:tplc="E59C0E7C">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552"/>
        </w:tabs>
        <w:ind w:left="552" w:hanging="360"/>
      </w:pPr>
      <w:rPr>
        <w:rFonts w:ascii="Courier New" w:hAnsi="Courier New" w:cs="Courier New" w:hint="default"/>
      </w:rPr>
    </w:lvl>
    <w:lvl w:ilvl="2" w:tplc="0C0A0005" w:tentative="1">
      <w:start w:val="1"/>
      <w:numFmt w:val="bullet"/>
      <w:lvlText w:val=""/>
      <w:lvlJc w:val="left"/>
      <w:pPr>
        <w:tabs>
          <w:tab w:val="num" w:pos="1272"/>
        </w:tabs>
        <w:ind w:left="1272" w:hanging="360"/>
      </w:pPr>
      <w:rPr>
        <w:rFonts w:ascii="Wingdings" w:hAnsi="Wingdings" w:hint="default"/>
      </w:rPr>
    </w:lvl>
    <w:lvl w:ilvl="3" w:tplc="0C0A0001" w:tentative="1">
      <w:start w:val="1"/>
      <w:numFmt w:val="bullet"/>
      <w:lvlText w:val=""/>
      <w:lvlJc w:val="left"/>
      <w:pPr>
        <w:tabs>
          <w:tab w:val="num" w:pos="1992"/>
        </w:tabs>
        <w:ind w:left="1992" w:hanging="360"/>
      </w:pPr>
      <w:rPr>
        <w:rFonts w:ascii="Symbol" w:hAnsi="Symbol" w:hint="default"/>
      </w:rPr>
    </w:lvl>
    <w:lvl w:ilvl="4" w:tplc="0C0A0003" w:tentative="1">
      <w:start w:val="1"/>
      <w:numFmt w:val="bullet"/>
      <w:lvlText w:val="o"/>
      <w:lvlJc w:val="left"/>
      <w:pPr>
        <w:tabs>
          <w:tab w:val="num" w:pos="2712"/>
        </w:tabs>
        <w:ind w:left="2712" w:hanging="360"/>
      </w:pPr>
      <w:rPr>
        <w:rFonts w:ascii="Courier New" w:hAnsi="Courier New" w:cs="Courier New" w:hint="default"/>
      </w:rPr>
    </w:lvl>
    <w:lvl w:ilvl="5" w:tplc="0C0A0005" w:tentative="1">
      <w:start w:val="1"/>
      <w:numFmt w:val="bullet"/>
      <w:lvlText w:val=""/>
      <w:lvlJc w:val="left"/>
      <w:pPr>
        <w:tabs>
          <w:tab w:val="num" w:pos="3432"/>
        </w:tabs>
        <w:ind w:left="3432" w:hanging="360"/>
      </w:pPr>
      <w:rPr>
        <w:rFonts w:ascii="Wingdings" w:hAnsi="Wingdings" w:hint="default"/>
      </w:rPr>
    </w:lvl>
    <w:lvl w:ilvl="6" w:tplc="0C0A0001" w:tentative="1">
      <w:start w:val="1"/>
      <w:numFmt w:val="bullet"/>
      <w:lvlText w:val=""/>
      <w:lvlJc w:val="left"/>
      <w:pPr>
        <w:tabs>
          <w:tab w:val="num" w:pos="4152"/>
        </w:tabs>
        <w:ind w:left="4152" w:hanging="360"/>
      </w:pPr>
      <w:rPr>
        <w:rFonts w:ascii="Symbol" w:hAnsi="Symbol" w:hint="default"/>
      </w:rPr>
    </w:lvl>
    <w:lvl w:ilvl="7" w:tplc="0C0A0003" w:tentative="1">
      <w:start w:val="1"/>
      <w:numFmt w:val="bullet"/>
      <w:lvlText w:val="o"/>
      <w:lvlJc w:val="left"/>
      <w:pPr>
        <w:tabs>
          <w:tab w:val="num" w:pos="4872"/>
        </w:tabs>
        <w:ind w:left="4872" w:hanging="360"/>
      </w:pPr>
      <w:rPr>
        <w:rFonts w:ascii="Courier New" w:hAnsi="Courier New" w:cs="Courier New" w:hint="default"/>
      </w:rPr>
    </w:lvl>
    <w:lvl w:ilvl="8" w:tplc="0C0A0005" w:tentative="1">
      <w:start w:val="1"/>
      <w:numFmt w:val="bullet"/>
      <w:lvlText w:val=""/>
      <w:lvlJc w:val="left"/>
      <w:pPr>
        <w:tabs>
          <w:tab w:val="num" w:pos="5592"/>
        </w:tabs>
        <w:ind w:left="5592" w:hanging="360"/>
      </w:pPr>
      <w:rPr>
        <w:rFonts w:ascii="Wingdings" w:hAnsi="Wingdings" w:hint="default"/>
      </w:rPr>
    </w:lvl>
  </w:abstractNum>
  <w:num w:numId="1">
    <w:abstractNumId w:val="1"/>
  </w:num>
  <w:num w:numId="2">
    <w:abstractNumId w:val="8"/>
  </w:num>
  <w:num w:numId="3">
    <w:abstractNumId w:val="2"/>
  </w:num>
  <w:num w:numId="4">
    <w:abstractNumId w:val="4"/>
  </w:num>
  <w:num w:numId="5">
    <w:abstractNumId w:val="0"/>
  </w:num>
  <w:num w:numId="6">
    <w:abstractNumId w:val="3"/>
  </w:num>
  <w:num w:numId="7">
    <w:abstractNumId w:val="6"/>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903"/>
    <w:rsid w:val="00015EE8"/>
    <w:rsid w:val="000236A6"/>
    <w:rsid w:val="000311BD"/>
    <w:rsid w:val="001A1933"/>
    <w:rsid w:val="001B1984"/>
    <w:rsid w:val="00534903"/>
    <w:rsid w:val="0056136D"/>
    <w:rsid w:val="00857A0B"/>
    <w:rsid w:val="00882B46"/>
    <w:rsid w:val="00886CC4"/>
    <w:rsid w:val="00997F99"/>
    <w:rsid w:val="009B739E"/>
    <w:rsid w:val="00DC426B"/>
    <w:rsid w:val="00FC2EC4"/>
    <w:rsid w:val="00FF291E"/>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DC426B"/>
    <w:pPr>
      <w:keepNext/>
      <w:spacing w:before="240" w:after="60" w:line="360" w:lineRule="auto"/>
      <w:outlineLvl w:val="1"/>
    </w:pPr>
    <w:rPr>
      <w:rFonts w:ascii="Times New Roman" w:eastAsia="Calibri" w:hAnsi="Times New Roman" w:cs="Arial"/>
      <w:b/>
      <w:bCs/>
      <w:i/>
      <w:iCs/>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DC426B"/>
    <w:rPr>
      <w:rFonts w:ascii="Times New Roman" w:eastAsia="Calibri" w:hAnsi="Times New Roman" w:cs="Arial"/>
      <w:b/>
      <w:bCs/>
      <w:i/>
      <w:iCs/>
      <w:sz w:val="24"/>
      <w:szCs w:val="28"/>
    </w:rPr>
  </w:style>
  <w:style w:type="character" w:customStyle="1" w:styleId="Cuerpodeltexto">
    <w:name w:val="Cuerpo del texto_"/>
    <w:basedOn w:val="Fuentedeprrafopredeter"/>
    <w:link w:val="Cuerpodeltexto0"/>
    <w:rsid w:val="001B1984"/>
    <w:rPr>
      <w:rFonts w:ascii="Times New Roman" w:eastAsia="Times New Roman" w:hAnsi="Times New Roman" w:cs="Times New Roman"/>
      <w:sz w:val="18"/>
      <w:szCs w:val="18"/>
      <w:shd w:val="clear" w:color="auto" w:fill="FFFFFF"/>
    </w:rPr>
  </w:style>
  <w:style w:type="character" w:customStyle="1" w:styleId="CuerpodeltextoEspaciado0pto">
    <w:name w:val="Cuerpo del texto + Espaciado 0 pto"/>
    <w:basedOn w:val="Cuerpodeltexto"/>
    <w:rsid w:val="001B1984"/>
    <w:rPr>
      <w:rFonts w:ascii="Times New Roman" w:eastAsia="Times New Roman" w:hAnsi="Times New Roman" w:cs="Times New Roman"/>
      <w:color w:val="000000"/>
      <w:spacing w:val="-1"/>
      <w:w w:val="100"/>
      <w:position w:val="0"/>
      <w:sz w:val="18"/>
      <w:szCs w:val="18"/>
      <w:shd w:val="clear" w:color="auto" w:fill="FFFFFF"/>
      <w:lang w:val="es-ES"/>
    </w:rPr>
  </w:style>
  <w:style w:type="character" w:customStyle="1" w:styleId="Ttulo44">
    <w:name w:val="Título #4 (4)_"/>
    <w:basedOn w:val="Fuentedeprrafopredeter"/>
    <w:link w:val="Ttulo440"/>
    <w:rsid w:val="001B1984"/>
    <w:rPr>
      <w:rFonts w:ascii="Times New Roman" w:eastAsia="Times New Roman" w:hAnsi="Times New Roman" w:cs="Times New Roman"/>
      <w:b/>
      <w:bCs/>
      <w:spacing w:val="-2"/>
      <w:sz w:val="18"/>
      <w:szCs w:val="18"/>
      <w:shd w:val="clear" w:color="auto" w:fill="FFFFFF"/>
    </w:rPr>
  </w:style>
  <w:style w:type="character" w:customStyle="1" w:styleId="Ttulo44Espaciado0pto">
    <w:name w:val="Título #4 (4) + Espaciado 0 pto"/>
    <w:basedOn w:val="Ttulo44"/>
    <w:rsid w:val="001B1984"/>
    <w:rPr>
      <w:rFonts w:ascii="Times New Roman" w:eastAsia="Times New Roman" w:hAnsi="Times New Roman" w:cs="Times New Roman"/>
      <w:b/>
      <w:bCs/>
      <w:color w:val="000000"/>
      <w:spacing w:val="-1"/>
      <w:w w:val="100"/>
      <w:position w:val="0"/>
      <w:sz w:val="18"/>
      <w:szCs w:val="18"/>
      <w:shd w:val="clear" w:color="auto" w:fill="FFFFFF"/>
      <w:lang w:val="es-ES"/>
    </w:rPr>
  </w:style>
  <w:style w:type="paragraph" w:customStyle="1" w:styleId="Cuerpodeltexto0">
    <w:name w:val="Cuerpo del texto"/>
    <w:basedOn w:val="Normal"/>
    <w:link w:val="Cuerpodeltexto"/>
    <w:rsid w:val="001B1984"/>
    <w:pPr>
      <w:widowControl w:val="0"/>
      <w:shd w:val="clear" w:color="auto" w:fill="FFFFFF"/>
      <w:spacing w:after="0" w:line="725" w:lineRule="exact"/>
      <w:ind w:hanging="660"/>
      <w:jc w:val="right"/>
    </w:pPr>
    <w:rPr>
      <w:rFonts w:ascii="Times New Roman" w:eastAsia="Times New Roman" w:hAnsi="Times New Roman" w:cs="Times New Roman"/>
      <w:sz w:val="18"/>
      <w:szCs w:val="18"/>
    </w:rPr>
  </w:style>
  <w:style w:type="paragraph" w:customStyle="1" w:styleId="Ttulo440">
    <w:name w:val="Título #4 (4)"/>
    <w:basedOn w:val="Normal"/>
    <w:link w:val="Ttulo44"/>
    <w:rsid w:val="001B1984"/>
    <w:pPr>
      <w:widowControl w:val="0"/>
      <w:shd w:val="clear" w:color="auto" w:fill="FFFFFF"/>
      <w:spacing w:after="0" w:line="490" w:lineRule="exact"/>
      <w:ind w:hanging="600"/>
      <w:jc w:val="both"/>
      <w:outlineLvl w:val="3"/>
    </w:pPr>
    <w:rPr>
      <w:rFonts w:ascii="Times New Roman" w:eastAsia="Times New Roman" w:hAnsi="Times New Roman" w:cs="Times New Roman"/>
      <w:b/>
      <w:bCs/>
      <w:spacing w:val="-2"/>
      <w:sz w:val="18"/>
      <w:szCs w:val="18"/>
    </w:rPr>
  </w:style>
  <w:style w:type="paragraph" w:styleId="Prrafodelista">
    <w:name w:val="List Paragraph"/>
    <w:basedOn w:val="Normal"/>
    <w:uiPriority w:val="34"/>
    <w:qFormat/>
    <w:rsid w:val="001B19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DC426B"/>
    <w:pPr>
      <w:keepNext/>
      <w:spacing w:before="240" w:after="60" w:line="360" w:lineRule="auto"/>
      <w:outlineLvl w:val="1"/>
    </w:pPr>
    <w:rPr>
      <w:rFonts w:ascii="Times New Roman" w:eastAsia="Calibri" w:hAnsi="Times New Roman" w:cs="Arial"/>
      <w:b/>
      <w:bCs/>
      <w:i/>
      <w:iCs/>
      <w:sz w:val="24"/>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DC426B"/>
    <w:rPr>
      <w:rFonts w:ascii="Times New Roman" w:eastAsia="Calibri" w:hAnsi="Times New Roman" w:cs="Arial"/>
      <w:b/>
      <w:bCs/>
      <w:i/>
      <w:iCs/>
      <w:sz w:val="24"/>
      <w:szCs w:val="28"/>
    </w:rPr>
  </w:style>
  <w:style w:type="character" w:customStyle="1" w:styleId="Cuerpodeltexto">
    <w:name w:val="Cuerpo del texto_"/>
    <w:basedOn w:val="Fuentedeprrafopredeter"/>
    <w:link w:val="Cuerpodeltexto0"/>
    <w:rsid w:val="001B1984"/>
    <w:rPr>
      <w:rFonts w:ascii="Times New Roman" w:eastAsia="Times New Roman" w:hAnsi="Times New Roman" w:cs="Times New Roman"/>
      <w:sz w:val="18"/>
      <w:szCs w:val="18"/>
      <w:shd w:val="clear" w:color="auto" w:fill="FFFFFF"/>
    </w:rPr>
  </w:style>
  <w:style w:type="character" w:customStyle="1" w:styleId="CuerpodeltextoEspaciado0pto">
    <w:name w:val="Cuerpo del texto + Espaciado 0 pto"/>
    <w:basedOn w:val="Cuerpodeltexto"/>
    <w:rsid w:val="001B1984"/>
    <w:rPr>
      <w:rFonts w:ascii="Times New Roman" w:eastAsia="Times New Roman" w:hAnsi="Times New Roman" w:cs="Times New Roman"/>
      <w:color w:val="000000"/>
      <w:spacing w:val="-1"/>
      <w:w w:val="100"/>
      <w:position w:val="0"/>
      <w:sz w:val="18"/>
      <w:szCs w:val="18"/>
      <w:shd w:val="clear" w:color="auto" w:fill="FFFFFF"/>
      <w:lang w:val="es-ES"/>
    </w:rPr>
  </w:style>
  <w:style w:type="character" w:customStyle="1" w:styleId="Ttulo44">
    <w:name w:val="Título #4 (4)_"/>
    <w:basedOn w:val="Fuentedeprrafopredeter"/>
    <w:link w:val="Ttulo440"/>
    <w:rsid w:val="001B1984"/>
    <w:rPr>
      <w:rFonts w:ascii="Times New Roman" w:eastAsia="Times New Roman" w:hAnsi="Times New Roman" w:cs="Times New Roman"/>
      <w:b/>
      <w:bCs/>
      <w:spacing w:val="-2"/>
      <w:sz w:val="18"/>
      <w:szCs w:val="18"/>
      <w:shd w:val="clear" w:color="auto" w:fill="FFFFFF"/>
    </w:rPr>
  </w:style>
  <w:style w:type="character" w:customStyle="1" w:styleId="Ttulo44Espaciado0pto">
    <w:name w:val="Título #4 (4) + Espaciado 0 pto"/>
    <w:basedOn w:val="Ttulo44"/>
    <w:rsid w:val="001B1984"/>
    <w:rPr>
      <w:rFonts w:ascii="Times New Roman" w:eastAsia="Times New Roman" w:hAnsi="Times New Roman" w:cs="Times New Roman"/>
      <w:b/>
      <w:bCs/>
      <w:color w:val="000000"/>
      <w:spacing w:val="-1"/>
      <w:w w:val="100"/>
      <w:position w:val="0"/>
      <w:sz w:val="18"/>
      <w:szCs w:val="18"/>
      <w:shd w:val="clear" w:color="auto" w:fill="FFFFFF"/>
      <w:lang w:val="es-ES"/>
    </w:rPr>
  </w:style>
  <w:style w:type="paragraph" w:customStyle="1" w:styleId="Cuerpodeltexto0">
    <w:name w:val="Cuerpo del texto"/>
    <w:basedOn w:val="Normal"/>
    <w:link w:val="Cuerpodeltexto"/>
    <w:rsid w:val="001B1984"/>
    <w:pPr>
      <w:widowControl w:val="0"/>
      <w:shd w:val="clear" w:color="auto" w:fill="FFFFFF"/>
      <w:spacing w:after="0" w:line="725" w:lineRule="exact"/>
      <w:ind w:hanging="660"/>
      <w:jc w:val="right"/>
    </w:pPr>
    <w:rPr>
      <w:rFonts w:ascii="Times New Roman" w:eastAsia="Times New Roman" w:hAnsi="Times New Roman" w:cs="Times New Roman"/>
      <w:sz w:val="18"/>
      <w:szCs w:val="18"/>
    </w:rPr>
  </w:style>
  <w:style w:type="paragraph" w:customStyle="1" w:styleId="Ttulo440">
    <w:name w:val="Título #4 (4)"/>
    <w:basedOn w:val="Normal"/>
    <w:link w:val="Ttulo44"/>
    <w:rsid w:val="001B1984"/>
    <w:pPr>
      <w:widowControl w:val="0"/>
      <w:shd w:val="clear" w:color="auto" w:fill="FFFFFF"/>
      <w:spacing w:after="0" w:line="490" w:lineRule="exact"/>
      <w:ind w:hanging="600"/>
      <w:jc w:val="both"/>
      <w:outlineLvl w:val="3"/>
    </w:pPr>
    <w:rPr>
      <w:rFonts w:ascii="Times New Roman" w:eastAsia="Times New Roman" w:hAnsi="Times New Roman" w:cs="Times New Roman"/>
      <w:b/>
      <w:bCs/>
      <w:spacing w:val="-2"/>
      <w:sz w:val="18"/>
      <w:szCs w:val="18"/>
    </w:rPr>
  </w:style>
  <w:style w:type="paragraph" w:styleId="Prrafodelista">
    <w:name w:val="List Paragraph"/>
    <w:basedOn w:val="Normal"/>
    <w:uiPriority w:val="34"/>
    <w:qFormat/>
    <w:rsid w:val="001B19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802742">
      <w:bodyDiv w:val="1"/>
      <w:marLeft w:val="0"/>
      <w:marRight w:val="0"/>
      <w:marTop w:val="0"/>
      <w:marBottom w:val="0"/>
      <w:divBdr>
        <w:top w:val="none" w:sz="0" w:space="0" w:color="auto"/>
        <w:left w:val="none" w:sz="0" w:space="0" w:color="auto"/>
        <w:bottom w:val="none" w:sz="0" w:space="0" w:color="auto"/>
        <w:right w:val="none" w:sz="0" w:space="0" w:color="auto"/>
      </w:divBdr>
      <w:divsChild>
        <w:div w:id="681205082">
          <w:marLeft w:val="0"/>
          <w:marRight w:val="0"/>
          <w:marTop w:val="115"/>
          <w:marBottom w:val="0"/>
          <w:divBdr>
            <w:top w:val="none" w:sz="0" w:space="0" w:color="auto"/>
            <w:left w:val="none" w:sz="0" w:space="0" w:color="auto"/>
            <w:bottom w:val="none" w:sz="0" w:space="0" w:color="auto"/>
            <w:right w:val="none" w:sz="0" w:space="0" w:color="auto"/>
          </w:divBdr>
        </w:div>
        <w:div w:id="1016887960">
          <w:marLeft w:val="0"/>
          <w:marRight w:val="0"/>
          <w:marTop w:val="115"/>
          <w:marBottom w:val="0"/>
          <w:divBdr>
            <w:top w:val="none" w:sz="0" w:space="0" w:color="auto"/>
            <w:left w:val="none" w:sz="0" w:space="0" w:color="auto"/>
            <w:bottom w:val="none" w:sz="0" w:space="0" w:color="auto"/>
            <w:right w:val="none" w:sz="0" w:space="0" w:color="auto"/>
          </w:divBdr>
        </w:div>
        <w:div w:id="57438145">
          <w:marLeft w:val="0"/>
          <w:marRight w:val="0"/>
          <w:marTop w:val="115"/>
          <w:marBottom w:val="0"/>
          <w:divBdr>
            <w:top w:val="none" w:sz="0" w:space="0" w:color="auto"/>
            <w:left w:val="none" w:sz="0" w:space="0" w:color="auto"/>
            <w:bottom w:val="none" w:sz="0" w:space="0" w:color="auto"/>
            <w:right w:val="none" w:sz="0" w:space="0" w:color="auto"/>
          </w:divBdr>
        </w:div>
        <w:div w:id="914629457">
          <w:marLeft w:val="0"/>
          <w:marRight w:val="0"/>
          <w:marTop w:val="115"/>
          <w:marBottom w:val="0"/>
          <w:divBdr>
            <w:top w:val="none" w:sz="0" w:space="0" w:color="auto"/>
            <w:left w:val="none" w:sz="0" w:space="0" w:color="auto"/>
            <w:bottom w:val="none" w:sz="0" w:space="0" w:color="auto"/>
            <w:right w:val="none" w:sz="0" w:space="0" w:color="auto"/>
          </w:divBdr>
        </w:div>
        <w:div w:id="1849103258">
          <w:marLeft w:val="0"/>
          <w:marRight w:val="0"/>
          <w:marTop w:val="115"/>
          <w:marBottom w:val="0"/>
          <w:divBdr>
            <w:top w:val="none" w:sz="0" w:space="0" w:color="auto"/>
            <w:left w:val="none" w:sz="0" w:space="0" w:color="auto"/>
            <w:bottom w:val="none" w:sz="0" w:space="0" w:color="auto"/>
            <w:right w:val="none" w:sz="0" w:space="0" w:color="auto"/>
          </w:divBdr>
        </w:div>
      </w:divsChild>
    </w:div>
    <w:div w:id="206406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4003</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 optiplex</dc:creator>
  <cp:lastModifiedBy>dell optiplex</cp:lastModifiedBy>
  <cp:revision>2</cp:revision>
  <dcterms:created xsi:type="dcterms:W3CDTF">2015-11-24T14:14:00Z</dcterms:created>
  <dcterms:modified xsi:type="dcterms:W3CDTF">2015-11-24T14:14:00Z</dcterms:modified>
</cp:coreProperties>
</file>