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777" w:rsidRPr="002A6777" w:rsidRDefault="002A6777" w:rsidP="002A6777">
      <w:pPr>
        <w:spacing w:line="240" w:lineRule="auto"/>
        <w:jc w:val="center"/>
        <w:rPr>
          <w:rFonts w:cstheme="minorHAnsi"/>
        </w:rPr>
      </w:pPr>
      <w:r w:rsidRPr="002A6777">
        <w:rPr>
          <w:rFonts w:cstheme="minorHAnsi"/>
        </w:rPr>
        <w:t>Universidad de El Salvador</w:t>
      </w:r>
    </w:p>
    <w:p w:rsidR="002A6777" w:rsidRPr="002A6777" w:rsidRDefault="002A6777" w:rsidP="002A6777">
      <w:pPr>
        <w:spacing w:line="240" w:lineRule="auto"/>
        <w:jc w:val="center"/>
        <w:rPr>
          <w:rFonts w:cstheme="minorHAnsi"/>
        </w:rPr>
      </w:pPr>
      <w:r w:rsidRPr="002A6777">
        <w:rPr>
          <w:rFonts w:cstheme="minorHAnsi"/>
        </w:rPr>
        <w:t>Facultad de Ciencias Económicas</w:t>
      </w:r>
    </w:p>
    <w:p w:rsidR="002A6777" w:rsidRPr="002A6777" w:rsidRDefault="002A6777" w:rsidP="002A6777">
      <w:pPr>
        <w:spacing w:line="240" w:lineRule="auto"/>
        <w:jc w:val="center"/>
        <w:rPr>
          <w:rFonts w:cstheme="minorHAnsi"/>
        </w:rPr>
      </w:pPr>
      <w:r w:rsidRPr="002A6777">
        <w:rPr>
          <w:rFonts w:cstheme="minorHAnsi"/>
        </w:rPr>
        <w:t>Departamento de Contaduría Pública</w:t>
      </w:r>
    </w:p>
    <w:p w:rsidR="002A6777" w:rsidRPr="002A6777" w:rsidRDefault="002A6777" w:rsidP="002A6777">
      <w:pPr>
        <w:spacing w:line="360" w:lineRule="auto"/>
        <w:ind w:left="1416" w:firstLine="708"/>
        <w:jc w:val="center"/>
        <w:rPr>
          <w:rFonts w:cstheme="minorHAnsi"/>
        </w:rPr>
      </w:pPr>
      <w:r w:rsidRPr="002A6777">
        <w:rPr>
          <w:rFonts w:cstheme="minorHAnsi"/>
          <w:noProof/>
          <w:lang w:eastAsia="es-SV"/>
        </w:rPr>
        <w:drawing>
          <wp:anchor distT="0" distB="0" distL="114300" distR="114300" simplePos="0" relativeHeight="251659264" behindDoc="0" locked="0" layoutInCell="1" allowOverlap="1" wp14:anchorId="6187EEBE" wp14:editId="36DEE124">
            <wp:simplePos x="0" y="0"/>
            <wp:positionH relativeFrom="column">
              <wp:posOffset>2337435</wp:posOffset>
            </wp:positionH>
            <wp:positionV relativeFrom="paragraph">
              <wp:posOffset>67310</wp:posOffset>
            </wp:positionV>
            <wp:extent cx="1040130" cy="1325880"/>
            <wp:effectExtent l="0" t="0" r="0" b="0"/>
            <wp:wrapSquare wrapText="bothSides"/>
            <wp:docPr id="3" name="Imagen 2" descr="miner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inerva"/>
                    <pic:cNvPicPr>
                      <a:picLocks noChangeAspect="1" noChangeArrowheads="1"/>
                    </pic:cNvPicPr>
                  </pic:nvPicPr>
                  <pic:blipFill>
                    <a:blip r:embed="rId6" r:link="rId7"/>
                    <a:srcRect/>
                    <a:stretch>
                      <a:fillRect/>
                    </a:stretch>
                  </pic:blipFill>
                  <pic:spPr bwMode="auto">
                    <a:xfrm>
                      <a:off x="0" y="0"/>
                      <a:ext cx="1040130" cy="1325880"/>
                    </a:xfrm>
                    <a:prstGeom prst="rect">
                      <a:avLst/>
                    </a:prstGeom>
                    <a:noFill/>
                    <a:ln w="9525">
                      <a:noFill/>
                      <a:miter lim="800000"/>
                      <a:headEnd/>
                      <a:tailEnd/>
                    </a:ln>
                  </pic:spPr>
                </pic:pic>
              </a:graphicData>
            </a:graphic>
          </wp:anchor>
        </w:drawing>
      </w:r>
    </w:p>
    <w:p w:rsidR="002A6777" w:rsidRPr="002A6777" w:rsidRDefault="002A6777" w:rsidP="002A6777">
      <w:pPr>
        <w:rPr>
          <w:rFonts w:cstheme="minorHAnsi"/>
        </w:rPr>
      </w:pPr>
    </w:p>
    <w:p w:rsidR="002A6777" w:rsidRPr="002A6777" w:rsidRDefault="002A6777" w:rsidP="002A6777">
      <w:pPr>
        <w:rPr>
          <w:rFonts w:cstheme="minorHAnsi"/>
        </w:rPr>
      </w:pPr>
    </w:p>
    <w:p w:rsidR="002A6777" w:rsidRPr="002A6777" w:rsidRDefault="002A6777" w:rsidP="002A6777">
      <w:pPr>
        <w:rPr>
          <w:rFonts w:cstheme="minorHAnsi"/>
        </w:rPr>
      </w:pPr>
    </w:p>
    <w:p w:rsidR="002A6777" w:rsidRPr="002A6777" w:rsidRDefault="002A6777" w:rsidP="002A6777">
      <w:pPr>
        <w:rPr>
          <w:rFonts w:cstheme="minorHAnsi"/>
        </w:rPr>
      </w:pPr>
    </w:p>
    <w:p w:rsidR="002A6777" w:rsidRPr="002A6777" w:rsidRDefault="002A6777" w:rsidP="002A6777">
      <w:pPr>
        <w:spacing w:line="480" w:lineRule="auto"/>
        <w:jc w:val="center"/>
        <w:rPr>
          <w:rFonts w:cstheme="minorHAnsi"/>
          <w:b/>
        </w:rPr>
      </w:pPr>
      <w:r w:rsidRPr="002A6777">
        <w:rPr>
          <w:rFonts w:cstheme="minorHAnsi"/>
          <w:b/>
        </w:rPr>
        <w:t>“</w:t>
      </w:r>
      <w:r>
        <w:rPr>
          <w:rFonts w:cstheme="minorHAnsi"/>
          <w:b/>
        </w:rPr>
        <w:t>RESUMEN DEL LAS NORMAS INTERNACIONALES PARA EL EJERCICIO PROFESIONAL DE LA AUDITORIA INTERNA</w:t>
      </w:r>
      <w:r w:rsidRPr="002A6777">
        <w:rPr>
          <w:rFonts w:cstheme="minorHAnsi"/>
          <w:b/>
        </w:rPr>
        <w:t>”</w:t>
      </w:r>
    </w:p>
    <w:p w:rsidR="002A6777" w:rsidRPr="002A6777" w:rsidRDefault="002A6777" w:rsidP="002A6777">
      <w:pPr>
        <w:tabs>
          <w:tab w:val="left" w:pos="3375"/>
        </w:tabs>
        <w:spacing w:line="360" w:lineRule="auto"/>
        <w:rPr>
          <w:rFonts w:cstheme="minorHAnsi"/>
          <w:b/>
        </w:rPr>
      </w:pPr>
    </w:p>
    <w:p w:rsidR="002A6777" w:rsidRPr="002A6777" w:rsidRDefault="002A6777" w:rsidP="002A6777">
      <w:pPr>
        <w:tabs>
          <w:tab w:val="left" w:pos="3375"/>
        </w:tabs>
        <w:spacing w:line="360" w:lineRule="auto"/>
        <w:rPr>
          <w:rFonts w:cstheme="minorHAnsi"/>
        </w:rPr>
      </w:pPr>
      <w:r w:rsidRPr="002A6777">
        <w:rPr>
          <w:rFonts w:cstheme="minorHAnsi"/>
          <w:b/>
        </w:rPr>
        <w:t>Catedrático:</w:t>
      </w:r>
    </w:p>
    <w:p w:rsidR="002A6777" w:rsidRPr="002A6777" w:rsidRDefault="002A6777" w:rsidP="002A6777">
      <w:pPr>
        <w:tabs>
          <w:tab w:val="left" w:pos="3375"/>
        </w:tabs>
        <w:spacing w:line="360" w:lineRule="auto"/>
        <w:rPr>
          <w:rFonts w:cstheme="minorHAnsi"/>
        </w:rPr>
      </w:pPr>
      <w:r w:rsidRPr="002A6777">
        <w:rPr>
          <w:rFonts w:cstheme="minorHAnsi"/>
        </w:rPr>
        <w:t xml:space="preserve">                     Lic. </w:t>
      </w:r>
      <w:r>
        <w:rPr>
          <w:rFonts w:cstheme="minorHAnsi"/>
        </w:rPr>
        <w:t>Javier Miranda</w:t>
      </w:r>
    </w:p>
    <w:p w:rsidR="002A6777" w:rsidRDefault="002A6777" w:rsidP="002A6777">
      <w:pPr>
        <w:tabs>
          <w:tab w:val="left" w:pos="7470"/>
        </w:tabs>
        <w:spacing w:line="360" w:lineRule="auto"/>
        <w:rPr>
          <w:rFonts w:cstheme="minorHAnsi"/>
          <w:b/>
        </w:rPr>
      </w:pPr>
    </w:p>
    <w:p w:rsidR="002A6777" w:rsidRPr="002A6777" w:rsidRDefault="002A6777" w:rsidP="002A6777">
      <w:pPr>
        <w:tabs>
          <w:tab w:val="left" w:pos="7470"/>
        </w:tabs>
        <w:spacing w:line="360" w:lineRule="auto"/>
        <w:rPr>
          <w:rFonts w:cstheme="minorHAnsi"/>
        </w:rPr>
      </w:pPr>
      <w:r w:rsidRPr="002A6777">
        <w:rPr>
          <w:rFonts w:cstheme="minorHAnsi"/>
          <w:b/>
        </w:rPr>
        <w:t xml:space="preserve">Elaborado por:                                                      </w:t>
      </w:r>
      <w:r>
        <w:rPr>
          <w:rFonts w:cstheme="minorHAnsi"/>
          <w:b/>
        </w:rPr>
        <w:t xml:space="preserve">                Usuario</w:t>
      </w:r>
      <w:r>
        <w:rPr>
          <w:rFonts w:cstheme="minorHAnsi"/>
          <w:b/>
        </w:rPr>
        <w:tab/>
        <w:t>Carnet</w:t>
      </w:r>
    </w:p>
    <w:p w:rsidR="002A6777" w:rsidRPr="002A6777" w:rsidRDefault="002A6777" w:rsidP="002A6777">
      <w:pPr>
        <w:tabs>
          <w:tab w:val="left" w:pos="3375"/>
        </w:tabs>
        <w:spacing w:line="360" w:lineRule="auto"/>
        <w:rPr>
          <w:rFonts w:cstheme="minorHAnsi"/>
        </w:rPr>
      </w:pPr>
      <w:r w:rsidRPr="002A6777">
        <w:rPr>
          <w:rFonts w:cstheme="minorHAnsi"/>
        </w:rPr>
        <w:t>Fernando Joseemar Presidente Martínez</w:t>
      </w:r>
      <w:r>
        <w:rPr>
          <w:rFonts w:cstheme="minorHAnsi"/>
        </w:rPr>
        <w:tab/>
        <w:t xml:space="preserve">             </w:t>
      </w:r>
      <w:proofErr w:type="spellStart"/>
      <w:r>
        <w:rPr>
          <w:rFonts w:cstheme="minorHAnsi"/>
        </w:rPr>
        <w:t>FPresidente</w:t>
      </w:r>
      <w:proofErr w:type="spellEnd"/>
      <w:r>
        <w:rPr>
          <w:rFonts w:cstheme="minorHAnsi"/>
        </w:rPr>
        <w:tab/>
      </w:r>
      <w:r>
        <w:rPr>
          <w:rFonts w:cstheme="minorHAnsi"/>
        </w:rPr>
        <w:tab/>
        <w:t xml:space="preserve">        PM09031</w:t>
      </w:r>
    </w:p>
    <w:p w:rsidR="002A6777" w:rsidRDefault="002A6777" w:rsidP="002A6777">
      <w:pPr>
        <w:tabs>
          <w:tab w:val="left" w:pos="3375"/>
        </w:tabs>
        <w:spacing w:line="360" w:lineRule="auto"/>
        <w:rPr>
          <w:rFonts w:cstheme="minorHAnsi"/>
          <w:b/>
        </w:rPr>
      </w:pPr>
    </w:p>
    <w:p w:rsidR="002A6777" w:rsidRPr="002A6777" w:rsidRDefault="002A6777" w:rsidP="002A6777">
      <w:pPr>
        <w:tabs>
          <w:tab w:val="left" w:pos="3375"/>
        </w:tabs>
        <w:spacing w:line="360" w:lineRule="auto"/>
        <w:rPr>
          <w:rFonts w:cstheme="minorHAnsi"/>
        </w:rPr>
      </w:pPr>
      <w:r w:rsidRPr="002A6777">
        <w:rPr>
          <w:rFonts w:cstheme="minorHAnsi"/>
          <w:b/>
        </w:rPr>
        <w:t>Grupo Teórico:</w:t>
      </w:r>
    </w:p>
    <w:p w:rsidR="002A6777" w:rsidRPr="002A6777" w:rsidRDefault="002A6777" w:rsidP="002A6777">
      <w:pPr>
        <w:tabs>
          <w:tab w:val="left" w:pos="3735"/>
          <w:tab w:val="left" w:pos="5670"/>
        </w:tabs>
        <w:spacing w:line="360" w:lineRule="auto"/>
        <w:rPr>
          <w:rFonts w:cstheme="minorHAnsi"/>
        </w:rPr>
      </w:pPr>
      <w:r w:rsidRPr="002A6777">
        <w:rPr>
          <w:rFonts w:cstheme="minorHAnsi"/>
        </w:rPr>
        <w:t xml:space="preserve">                       </w:t>
      </w:r>
      <w:r>
        <w:rPr>
          <w:rFonts w:cstheme="minorHAnsi"/>
        </w:rPr>
        <w:t>04</w:t>
      </w:r>
    </w:p>
    <w:p w:rsidR="002A6777" w:rsidRPr="002A6777" w:rsidRDefault="002A6777" w:rsidP="002A6777">
      <w:pPr>
        <w:tabs>
          <w:tab w:val="left" w:pos="3735"/>
          <w:tab w:val="left" w:pos="5670"/>
        </w:tabs>
        <w:spacing w:line="360" w:lineRule="auto"/>
        <w:rPr>
          <w:rFonts w:cstheme="minorHAnsi"/>
        </w:rPr>
      </w:pPr>
    </w:p>
    <w:p w:rsidR="002A6777" w:rsidRPr="002A6777" w:rsidRDefault="002A6777" w:rsidP="002A6777">
      <w:pPr>
        <w:tabs>
          <w:tab w:val="left" w:pos="3735"/>
          <w:tab w:val="left" w:pos="5670"/>
        </w:tabs>
        <w:spacing w:line="360" w:lineRule="auto"/>
        <w:rPr>
          <w:rFonts w:cstheme="minorHAnsi"/>
        </w:rPr>
      </w:pPr>
    </w:p>
    <w:p w:rsidR="002A6777" w:rsidRPr="002A6777" w:rsidRDefault="002A6777" w:rsidP="002A6777">
      <w:pPr>
        <w:tabs>
          <w:tab w:val="left" w:pos="3735"/>
          <w:tab w:val="left" w:pos="5670"/>
        </w:tabs>
        <w:spacing w:line="360" w:lineRule="auto"/>
        <w:rPr>
          <w:rFonts w:cstheme="minorHAnsi"/>
        </w:rPr>
      </w:pPr>
    </w:p>
    <w:p w:rsidR="004F041D" w:rsidRPr="002A6777" w:rsidRDefault="002A6777" w:rsidP="002A6777">
      <w:pPr>
        <w:tabs>
          <w:tab w:val="left" w:pos="5295"/>
        </w:tabs>
        <w:spacing w:line="360" w:lineRule="auto"/>
        <w:jc w:val="right"/>
        <w:rPr>
          <w:rFonts w:cstheme="minorHAnsi"/>
        </w:rPr>
      </w:pPr>
      <w:r w:rsidRPr="002A6777">
        <w:rPr>
          <w:rFonts w:cstheme="minorHAnsi"/>
        </w:rPr>
        <w:t>Ciudad Universitaria, San Salvador, 2</w:t>
      </w:r>
      <w:r>
        <w:rPr>
          <w:rFonts w:cstheme="minorHAnsi"/>
        </w:rPr>
        <w:t xml:space="preserve">2 </w:t>
      </w:r>
      <w:r w:rsidRPr="002A6777">
        <w:rPr>
          <w:rFonts w:cstheme="minorHAnsi"/>
        </w:rPr>
        <w:t>de</w:t>
      </w:r>
      <w:r>
        <w:rPr>
          <w:rFonts w:cstheme="minorHAnsi"/>
        </w:rPr>
        <w:t xml:space="preserve"> Agosto de 2013</w:t>
      </w:r>
      <w:r w:rsidRPr="002A6777">
        <w:rPr>
          <w:rFonts w:cstheme="minorHAnsi"/>
        </w:rPr>
        <w:t>.</w:t>
      </w:r>
      <w:bookmarkStart w:id="0" w:name="_GoBack"/>
      <w:bookmarkEnd w:id="0"/>
    </w:p>
    <w:p w:rsidR="004F041D" w:rsidRPr="002A6777" w:rsidRDefault="004F041D" w:rsidP="004F041D">
      <w:pPr>
        <w:pStyle w:val="Ttulo"/>
        <w:jc w:val="both"/>
        <w:rPr>
          <w:rFonts w:asciiTheme="minorHAnsi" w:eastAsiaTheme="minorHAnsi" w:hAnsiTheme="minorHAnsi" w:cstheme="minorHAnsi"/>
          <w:color w:val="auto"/>
          <w:spacing w:val="0"/>
          <w:kern w:val="0"/>
          <w:sz w:val="22"/>
          <w:szCs w:val="22"/>
        </w:rPr>
      </w:pPr>
    </w:p>
    <w:p w:rsidR="006F5B11" w:rsidRPr="002A6777" w:rsidRDefault="00EC73C8" w:rsidP="004F041D">
      <w:pPr>
        <w:pStyle w:val="Ttulo"/>
        <w:jc w:val="both"/>
        <w:rPr>
          <w:rFonts w:asciiTheme="minorHAnsi" w:hAnsiTheme="minorHAnsi" w:cstheme="minorHAnsi"/>
          <w:sz w:val="22"/>
          <w:szCs w:val="22"/>
        </w:rPr>
      </w:pPr>
      <w:r w:rsidRPr="002A6777">
        <w:rPr>
          <w:rFonts w:asciiTheme="minorHAnsi" w:hAnsiTheme="minorHAnsi" w:cstheme="minorHAnsi"/>
          <w:sz w:val="22"/>
          <w:szCs w:val="22"/>
        </w:rPr>
        <w:t>Resumen de las Normas Internacionales para el Ejercicio Profesional de la Auditoria Interna.</w:t>
      </w:r>
    </w:p>
    <w:p w:rsidR="00EC73C8" w:rsidRPr="002A6777" w:rsidRDefault="00EC73C8" w:rsidP="004F041D">
      <w:pPr>
        <w:jc w:val="both"/>
        <w:rPr>
          <w:rFonts w:cstheme="minorHAnsi"/>
        </w:rPr>
      </w:pPr>
      <w:r w:rsidRPr="002A6777">
        <w:rPr>
          <w:rFonts w:cstheme="minorHAnsi"/>
        </w:rPr>
        <w:t>Como ya bien lo menciona su título este texto se refiere a la Auditoria Interna, pero no solamente a su concepto como tal, sino que se refiere a los diferentes factores tanto internos como externos que rodean a una entidad y que puedan afectar directa o indirectamente al juicio de un auditor.</w:t>
      </w:r>
    </w:p>
    <w:p w:rsidR="00EC73C8" w:rsidRPr="002A6777" w:rsidRDefault="00EC73C8" w:rsidP="004F041D">
      <w:pPr>
        <w:jc w:val="both"/>
        <w:rPr>
          <w:rFonts w:cstheme="minorHAnsi"/>
        </w:rPr>
      </w:pPr>
      <w:r w:rsidRPr="002A6777">
        <w:rPr>
          <w:rFonts w:cstheme="minorHAnsi"/>
        </w:rPr>
        <w:t>Ahora bien es importante tener claro el concepto de Auditoria Interna, el cual puede resumirse en cuatro palabras claves: Independencia, objetividad, aseguramiento y consulta; las que en su conjunto buscan agregar valor al negocio y mejorar las operaciones de dicha organización.</w:t>
      </w:r>
    </w:p>
    <w:p w:rsidR="00EC73C8" w:rsidRPr="002A6777" w:rsidRDefault="00C75EA8" w:rsidP="004F041D">
      <w:pPr>
        <w:jc w:val="both"/>
        <w:rPr>
          <w:rFonts w:cstheme="minorHAnsi"/>
        </w:rPr>
      </w:pPr>
      <w:r w:rsidRPr="002A6777">
        <w:rPr>
          <w:rFonts w:cstheme="minorHAnsi"/>
        </w:rPr>
        <w:t>Pero para lograr lo anteriormente mencionado un auditor debe de cumplir con ciertos requerimientos éticos que exige la profesión, dentro de los cuales tenemos a la integridad, la objetividad, la confidencialidad y la competencia.  Estas normas éticas le sirven al auditor para trazar su camino a seguir a lo largo del periodo que este ha destinado para realizar la auditoria de una empresa.</w:t>
      </w:r>
    </w:p>
    <w:p w:rsidR="007329BE" w:rsidRPr="002A6777" w:rsidRDefault="007329BE" w:rsidP="004F041D">
      <w:pPr>
        <w:jc w:val="both"/>
        <w:rPr>
          <w:rFonts w:cstheme="minorHAnsi"/>
        </w:rPr>
      </w:pPr>
      <w:r w:rsidRPr="002A6777">
        <w:rPr>
          <w:rFonts w:cstheme="minorHAnsi"/>
        </w:rPr>
        <w:t>Todos los aspectos teóricos de comportamiento, normas y ética sobre la cual se debe basar el auditor para realizar una auditoría interna deben estar plasmados en un estatuto, así como también el propósito, la autoridad y las responsabilidades tanto del auditor como las de la entidad. Este instrumento establece la posición de la actividad de auditoria interna dentro de la empresa, incluyendo la naturaleza de la relación entre el auditor con los accionistas o los dueños de esta, debido a que el auditor debe de comprobar su grado de independencia hacia ese encargo de auditoria, expresando la libertad de condicionamientos que amenazan su capacidad de ejercer la actividad de auditoria interna.</w:t>
      </w:r>
    </w:p>
    <w:p w:rsidR="004F041D" w:rsidRPr="002A6777" w:rsidRDefault="004F041D" w:rsidP="004F041D">
      <w:pPr>
        <w:jc w:val="both"/>
        <w:rPr>
          <w:rFonts w:cstheme="minorHAnsi"/>
        </w:rPr>
      </w:pPr>
      <w:r w:rsidRPr="002A6777">
        <w:rPr>
          <w:rFonts w:cstheme="minorHAnsi"/>
        </w:rPr>
        <w:t>Este libro también trata de las evaluaciones tanto internas como externas que debe realizar el auditor interno, pruebas que deberán cubrir todos los aspectos de la auditoria interna y realizar un seguimiento continuo para comprobar si se va mejorando o no los aspectos de aseguramiento y mejora de la calidad. Las evaluaciones internas y externas pueden incluir:</w:t>
      </w:r>
    </w:p>
    <w:p w:rsidR="004F041D" w:rsidRPr="002A6777" w:rsidRDefault="004F041D" w:rsidP="004F041D">
      <w:pPr>
        <w:pStyle w:val="Prrafodelista"/>
        <w:numPr>
          <w:ilvl w:val="0"/>
          <w:numId w:val="1"/>
        </w:numPr>
        <w:jc w:val="both"/>
        <w:rPr>
          <w:rFonts w:cstheme="minorHAnsi"/>
        </w:rPr>
      </w:pPr>
      <w:r w:rsidRPr="002A6777">
        <w:rPr>
          <w:rFonts w:cstheme="minorHAnsi"/>
        </w:rPr>
        <w:t>Revisiones periódicas mediante evaluaciones al personal de la empresa sobre los conocimientos de las actividades que está realizando el auditor.</w:t>
      </w:r>
    </w:p>
    <w:p w:rsidR="004F041D" w:rsidRPr="002A6777" w:rsidRDefault="004F041D" w:rsidP="004F041D">
      <w:pPr>
        <w:pStyle w:val="Prrafodelista"/>
        <w:numPr>
          <w:ilvl w:val="0"/>
          <w:numId w:val="1"/>
        </w:numPr>
        <w:jc w:val="both"/>
        <w:rPr>
          <w:rFonts w:cstheme="minorHAnsi"/>
        </w:rPr>
      </w:pPr>
      <w:r w:rsidRPr="002A6777">
        <w:rPr>
          <w:rFonts w:cstheme="minorHAnsi"/>
        </w:rPr>
        <w:t>Autoevaluaciones que valoren si se están cumpliendo las metas establecidas.</w:t>
      </w:r>
    </w:p>
    <w:p w:rsidR="004F041D" w:rsidRPr="002A6777" w:rsidRDefault="004F041D" w:rsidP="004F041D">
      <w:pPr>
        <w:pStyle w:val="Prrafodelista"/>
        <w:numPr>
          <w:ilvl w:val="0"/>
          <w:numId w:val="1"/>
        </w:numPr>
        <w:jc w:val="both"/>
        <w:rPr>
          <w:rFonts w:cstheme="minorHAnsi"/>
        </w:rPr>
      </w:pPr>
      <w:r w:rsidRPr="002A6777">
        <w:rPr>
          <w:rFonts w:cstheme="minorHAnsi"/>
        </w:rPr>
        <w:t>Comprobar que aún se cuenta con independencia para elaborar la auditoria en dicha entidad.</w:t>
      </w:r>
    </w:p>
    <w:p w:rsidR="004F041D" w:rsidRPr="002A6777" w:rsidRDefault="004F041D" w:rsidP="004F041D">
      <w:pPr>
        <w:pStyle w:val="Prrafodelista"/>
        <w:numPr>
          <w:ilvl w:val="0"/>
          <w:numId w:val="1"/>
        </w:numPr>
        <w:jc w:val="both"/>
        <w:rPr>
          <w:rFonts w:cstheme="minorHAnsi"/>
        </w:rPr>
      </w:pPr>
      <w:r w:rsidRPr="002A6777">
        <w:rPr>
          <w:rFonts w:cstheme="minorHAnsi"/>
        </w:rPr>
        <w:t xml:space="preserve"> Cualificaciones de independencia del equipo revisor externo, incluyendo todos los contactos o profesionales que apoyen a la auditoria.</w:t>
      </w:r>
    </w:p>
    <w:p w:rsidR="007329BE" w:rsidRPr="002A6777" w:rsidRDefault="007329BE" w:rsidP="004F041D">
      <w:pPr>
        <w:jc w:val="both"/>
        <w:rPr>
          <w:rFonts w:cstheme="minorHAnsi"/>
        </w:rPr>
      </w:pPr>
    </w:p>
    <w:p w:rsidR="007329BE" w:rsidRPr="002A6777" w:rsidRDefault="007329BE" w:rsidP="004F041D">
      <w:pPr>
        <w:jc w:val="both"/>
        <w:rPr>
          <w:rFonts w:cstheme="minorHAnsi"/>
        </w:rPr>
      </w:pPr>
    </w:p>
    <w:p w:rsidR="002A6777" w:rsidRPr="002A6777" w:rsidRDefault="002A6777">
      <w:pPr>
        <w:jc w:val="both"/>
        <w:rPr>
          <w:rFonts w:cstheme="minorHAnsi"/>
        </w:rPr>
      </w:pPr>
    </w:p>
    <w:sectPr w:rsidR="002A6777" w:rsidRPr="002A677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1.25pt;height:11.25pt" o:bullet="t">
        <v:imagedata r:id="rId1" o:title="msoB170"/>
      </v:shape>
    </w:pict>
  </w:numPicBullet>
  <w:abstractNum w:abstractNumId="0">
    <w:nsid w:val="2042423B"/>
    <w:multiLevelType w:val="hybridMultilevel"/>
    <w:tmpl w:val="3A646AE6"/>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3C8"/>
    <w:rsid w:val="002A6777"/>
    <w:rsid w:val="004F041D"/>
    <w:rsid w:val="006F5B11"/>
    <w:rsid w:val="007329BE"/>
    <w:rsid w:val="00C75EA8"/>
    <w:rsid w:val="00EC73C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C73C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C73C8"/>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4F041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EC73C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C73C8"/>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4F0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www.ues.edu.sv/images/logos/MIN.gi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477</Words>
  <Characters>2627</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Jossy Presidente</dc:creator>
  <cp:lastModifiedBy>Jossy Presidente</cp:lastModifiedBy>
  <cp:revision>1</cp:revision>
  <dcterms:created xsi:type="dcterms:W3CDTF">2013-08-23T03:36:00Z</dcterms:created>
  <dcterms:modified xsi:type="dcterms:W3CDTF">2013-08-23T04:23:00Z</dcterms:modified>
</cp:coreProperties>
</file>