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CC5" w:rsidRPr="009C44FE" w:rsidRDefault="00127CC5" w:rsidP="009C44FE">
      <w:pPr>
        <w:tabs>
          <w:tab w:val="left" w:pos="3405"/>
        </w:tabs>
        <w:spacing w:before="240" w:line="276" w:lineRule="auto"/>
        <w:jc w:val="center"/>
        <w:rPr>
          <w:rStyle w:val="Textoennegrita"/>
          <w:rFonts w:ascii="Arial Narrow" w:hAnsi="Arial Narrow" w:cs="Arial"/>
          <w:sz w:val="24"/>
          <w:szCs w:val="24"/>
          <w:bdr w:val="none" w:sz="0" w:space="0" w:color="auto" w:frame="1"/>
          <w:shd w:val="clear" w:color="auto" w:fill="FFFFFF"/>
        </w:rPr>
      </w:pPr>
      <w:r w:rsidRPr="009C44FE">
        <w:rPr>
          <w:rStyle w:val="Textoennegrita"/>
          <w:rFonts w:ascii="Arial Narrow" w:hAnsi="Arial Narrow" w:cs="Arial"/>
          <w:sz w:val="24"/>
          <w:szCs w:val="24"/>
          <w:bdr w:val="none" w:sz="0" w:space="0" w:color="auto" w:frame="1"/>
          <w:shd w:val="clear" w:color="auto" w:fill="FFFFFF"/>
        </w:rPr>
        <w:t>AUDITORIA FORENSE COMO HERRAMIENTA PREVENTIVA</w:t>
      </w:r>
    </w:p>
    <w:p w:rsidR="00663FAD" w:rsidRPr="009C44FE" w:rsidRDefault="00663FAD" w:rsidP="009C44FE">
      <w:pPr>
        <w:tabs>
          <w:tab w:val="left" w:pos="3405"/>
        </w:tabs>
        <w:spacing w:before="240" w:line="276" w:lineRule="auto"/>
        <w:jc w:val="both"/>
        <w:rPr>
          <w:rStyle w:val="Textoennegrita"/>
          <w:rFonts w:ascii="Arial Narrow" w:hAnsi="Arial Narrow" w:cs="Arial"/>
          <w:b w:val="0"/>
          <w:bCs w:val="0"/>
          <w:sz w:val="24"/>
          <w:szCs w:val="24"/>
          <w:shd w:val="clear" w:color="auto" w:fill="FFFFFF"/>
        </w:rPr>
      </w:pPr>
      <w:r w:rsidRPr="009C44FE">
        <w:rPr>
          <w:rFonts w:ascii="Arial Narrow" w:hAnsi="Arial Narrow" w:cs="Arial"/>
          <w:sz w:val="24"/>
          <w:szCs w:val="24"/>
          <w:shd w:val="clear" w:color="auto" w:fill="FFFFFF"/>
        </w:rPr>
        <w:t>El principal objetivo de la auditoría forense es la prevención y detección de actos ilícitos: fraudes, lavado de dinero, corrupción, entre otros. Suelen llevarse a cabo dentro de una entidad, aparentemente, de manera legal por los propios empleados y altos mandos, por lo cual es difícil detectarlos a tiempo si no se cuenta con los controles internos adecuados.</w:t>
      </w:r>
      <w:r w:rsidRPr="009C44FE">
        <w:rPr>
          <w:rStyle w:val="Textoennegrita"/>
          <w:rFonts w:ascii="Arial Narrow" w:hAnsi="Arial Narrow" w:cs="Arial"/>
          <w:sz w:val="24"/>
          <w:szCs w:val="24"/>
          <w:bdr w:val="none" w:sz="0" w:space="0" w:color="auto" w:frame="1"/>
          <w:shd w:val="clear" w:color="auto" w:fill="FFFFFF"/>
        </w:rPr>
        <w:tab/>
      </w:r>
    </w:p>
    <w:p w:rsidR="00127CC5" w:rsidRPr="009C44FE" w:rsidRDefault="00127CC5" w:rsidP="009C44FE">
      <w:pPr>
        <w:pStyle w:val="NormalWeb"/>
        <w:shd w:val="clear" w:color="auto" w:fill="FFFFFF"/>
        <w:spacing w:before="240" w:beforeAutospacing="0" w:line="276" w:lineRule="auto"/>
        <w:jc w:val="both"/>
        <w:textAlignment w:val="top"/>
        <w:rPr>
          <w:rFonts w:ascii="Arial Narrow" w:hAnsi="Arial Narrow" w:cs="Arial"/>
        </w:rPr>
      </w:pPr>
      <w:r w:rsidRPr="009C44FE">
        <w:rPr>
          <w:rFonts w:ascii="Arial Narrow" w:hAnsi="Arial Narrow" w:cs="Arial"/>
          <w:u w:val="single"/>
        </w:rPr>
        <w:t>La Auditoria Forense Preventiva</w:t>
      </w:r>
      <w:r w:rsidRPr="009C44FE">
        <w:rPr>
          <w:rFonts w:ascii="Arial Narrow" w:hAnsi="Arial Narrow" w:cs="Arial"/>
        </w:rPr>
        <w:t xml:space="preserve"> está orientada a proporcionar evaluaciones o asesoramiento a diferentes organizaciones de características públicas y privadas respecto de su capacidad para disuadir, prevenir, detectar y proceder frente a diferentes acciones de fraude. Este enfoque es proactivo, por cuanto implica implementar, tomar acciones y decisiones en el presente para evitar fraudes en el futuro.</w:t>
      </w:r>
    </w:p>
    <w:p w:rsidR="009C44FE" w:rsidRPr="009C44FE" w:rsidRDefault="00127CC5" w:rsidP="009C44FE">
      <w:pPr>
        <w:pStyle w:val="Sinespaciado"/>
        <w:spacing w:line="276" w:lineRule="auto"/>
        <w:rPr>
          <w:rFonts w:ascii="Arial Narrow" w:hAnsi="Arial Narrow"/>
          <w:sz w:val="24"/>
          <w:szCs w:val="24"/>
        </w:rPr>
      </w:pPr>
      <w:r w:rsidRPr="009C44FE">
        <w:rPr>
          <w:rFonts w:ascii="Arial Narrow" w:hAnsi="Arial Narrow"/>
          <w:sz w:val="24"/>
          <w:szCs w:val="24"/>
        </w:rPr>
        <w:t>Pueden desarrollarse las siguientes acciones preventivas:</w:t>
      </w:r>
    </w:p>
    <w:p w:rsidR="009C44FE" w:rsidRDefault="00127CC5" w:rsidP="009C44FE">
      <w:pPr>
        <w:pStyle w:val="Sinespaciado"/>
        <w:numPr>
          <w:ilvl w:val="0"/>
          <w:numId w:val="10"/>
        </w:numPr>
        <w:spacing w:line="276" w:lineRule="auto"/>
        <w:rPr>
          <w:rFonts w:ascii="Arial Narrow" w:hAnsi="Arial Narrow"/>
          <w:sz w:val="24"/>
          <w:szCs w:val="24"/>
        </w:rPr>
      </w:pPr>
      <w:r w:rsidRPr="009C44FE">
        <w:rPr>
          <w:rFonts w:ascii="Arial Narrow" w:hAnsi="Arial Narrow"/>
          <w:sz w:val="24"/>
          <w:szCs w:val="24"/>
        </w:rPr>
        <w:t>Programas y controles anti fraude</w:t>
      </w:r>
    </w:p>
    <w:p w:rsidR="009C44FE" w:rsidRDefault="00127CC5" w:rsidP="009C44FE">
      <w:pPr>
        <w:pStyle w:val="Sinespaciado"/>
        <w:numPr>
          <w:ilvl w:val="0"/>
          <w:numId w:val="10"/>
        </w:numPr>
        <w:spacing w:line="276" w:lineRule="auto"/>
        <w:rPr>
          <w:rFonts w:ascii="Arial Narrow" w:hAnsi="Arial Narrow"/>
          <w:sz w:val="24"/>
          <w:szCs w:val="24"/>
        </w:rPr>
      </w:pPr>
      <w:r w:rsidRPr="009C44FE">
        <w:rPr>
          <w:rFonts w:ascii="Arial Narrow" w:hAnsi="Arial Narrow"/>
          <w:sz w:val="24"/>
          <w:szCs w:val="24"/>
        </w:rPr>
        <w:t>Esquemas de alerta temprana de irregularidades,</w:t>
      </w:r>
    </w:p>
    <w:p w:rsidR="009C44FE" w:rsidRDefault="00127CC5" w:rsidP="009C44FE">
      <w:pPr>
        <w:pStyle w:val="Sinespaciado"/>
        <w:numPr>
          <w:ilvl w:val="0"/>
          <w:numId w:val="10"/>
        </w:numPr>
        <w:spacing w:line="276" w:lineRule="auto"/>
        <w:rPr>
          <w:rFonts w:ascii="Arial Narrow" w:hAnsi="Arial Narrow"/>
          <w:sz w:val="24"/>
          <w:szCs w:val="24"/>
        </w:rPr>
      </w:pPr>
      <w:r w:rsidRPr="009C44FE">
        <w:rPr>
          <w:rFonts w:ascii="Arial Narrow" w:hAnsi="Arial Narrow"/>
          <w:sz w:val="24"/>
          <w:szCs w:val="24"/>
        </w:rPr>
        <w:t>Sistemas de administración de denuncias.</w:t>
      </w:r>
    </w:p>
    <w:p w:rsidR="009C44FE" w:rsidRDefault="00127CC5" w:rsidP="009C44FE">
      <w:pPr>
        <w:pStyle w:val="Sinespaciado"/>
        <w:numPr>
          <w:ilvl w:val="0"/>
          <w:numId w:val="10"/>
        </w:numPr>
        <w:spacing w:line="276" w:lineRule="auto"/>
        <w:rPr>
          <w:rFonts w:ascii="Arial Narrow" w:hAnsi="Arial Narrow"/>
          <w:sz w:val="24"/>
          <w:szCs w:val="24"/>
        </w:rPr>
      </w:pPr>
      <w:r w:rsidRPr="009C44FE">
        <w:rPr>
          <w:rFonts w:ascii="Arial Narrow" w:hAnsi="Arial Narrow"/>
          <w:sz w:val="24"/>
          <w:szCs w:val="24"/>
        </w:rPr>
        <w:t xml:space="preserve">Programa gerencial de prevención y manejo de riesgos de fraude. </w:t>
      </w:r>
    </w:p>
    <w:p w:rsidR="009C44FE" w:rsidRDefault="00127CC5" w:rsidP="009C44FE">
      <w:pPr>
        <w:pStyle w:val="Sinespaciado"/>
        <w:numPr>
          <w:ilvl w:val="0"/>
          <w:numId w:val="10"/>
        </w:numPr>
        <w:spacing w:line="276" w:lineRule="auto"/>
        <w:rPr>
          <w:rFonts w:ascii="Arial Narrow" w:hAnsi="Arial Narrow"/>
          <w:sz w:val="24"/>
          <w:szCs w:val="24"/>
        </w:rPr>
      </w:pPr>
      <w:r w:rsidRPr="009C44FE">
        <w:rPr>
          <w:rFonts w:ascii="Arial Narrow" w:hAnsi="Arial Narrow"/>
          <w:sz w:val="24"/>
          <w:szCs w:val="24"/>
        </w:rPr>
        <w:t xml:space="preserve">Establecer adecuados controles preventivos. </w:t>
      </w:r>
    </w:p>
    <w:p w:rsidR="009C44FE" w:rsidRDefault="00127CC5" w:rsidP="009C44FE">
      <w:pPr>
        <w:pStyle w:val="Sinespaciado"/>
        <w:numPr>
          <w:ilvl w:val="0"/>
          <w:numId w:val="10"/>
        </w:numPr>
        <w:spacing w:line="276" w:lineRule="auto"/>
        <w:rPr>
          <w:rFonts w:ascii="Arial Narrow" w:hAnsi="Arial Narrow"/>
          <w:sz w:val="24"/>
          <w:szCs w:val="24"/>
        </w:rPr>
      </w:pPr>
      <w:r w:rsidRPr="009C44FE">
        <w:rPr>
          <w:rFonts w:ascii="Arial Narrow" w:hAnsi="Arial Narrow"/>
          <w:sz w:val="24"/>
          <w:szCs w:val="24"/>
        </w:rPr>
        <w:t xml:space="preserve">Pruebas de ataque a la seguridad de los sistemas. </w:t>
      </w:r>
    </w:p>
    <w:p w:rsidR="009C44FE" w:rsidRDefault="00127CC5" w:rsidP="009C44FE">
      <w:pPr>
        <w:pStyle w:val="Sinespaciado"/>
        <w:numPr>
          <w:ilvl w:val="0"/>
          <w:numId w:val="10"/>
        </w:numPr>
        <w:spacing w:line="276" w:lineRule="auto"/>
        <w:rPr>
          <w:rFonts w:ascii="Arial Narrow" w:hAnsi="Arial Narrow"/>
          <w:sz w:val="24"/>
          <w:szCs w:val="24"/>
        </w:rPr>
      </w:pPr>
      <w:r w:rsidRPr="009C44FE">
        <w:rPr>
          <w:rFonts w:ascii="Arial Narrow" w:hAnsi="Arial Narrow"/>
          <w:sz w:val="24"/>
          <w:szCs w:val="24"/>
        </w:rPr>
        <w:t xml:space="preserve">Detección de abuso potencial en el uso de los sistemas e internet. </w:t>
      </w:r>
      <w:r w:rsidRPr="009C44FE">
        <w:rPr>
          <w:rFonts w:ascii="Arial Narrow" w:hAnsi="Arial Narrow"/>
          <w:sz w:val="24"/>
          <w:szCs w:val="24"/>
        </w:rPr>
        <w:tab/>
      </w:r>
    </w:p>
    <w:p w:rsidR="009C44FE" w:rsidRDefault="00127CC5" w:rsidP="009C44FE">
      <w:pPr>
        <w:pStyle w:val="Sinespaciado"/>
        <w:numPr>
          <w:ilvl w:val="0"/>
          <w:numId w:val="10"/>
        </w:numPr>
        <w:spacing w:line="276" w:lineRule="auto"/>
        <w:rPr>
          <w:rFonts w:ascii="Arial Narrow" w:hAnsi="Arial Narrow"/>
          <w:sz w:val="24"/>
          <w:szCs w:val="24"/>
        </w:rPr>
      </w:pPr>
      <w:r w:rsidRPr="009C44FE">
        <w:rPr>
          <w:rFonts w:ascii="Arial Narrow" w:hAnsi="Arial Narrow"/>
          <w:sz w:val="24"/>
          <w:szCs w:val="24"/>
        </w:rPr>
        <w:t xml:space="preserve">Establecer un código de conducta. </w:t>
      </w:r>
    </w:p>
    <w:p w:rsidR="00127CC5" w:rsidRPr="009C44FE" w:rsidRDefault="00127CC5" w:rsidP="009C44FE">
      <w:pPr>
        <w:pStyle w:val="Sinespaciado"/>
        <w:numPr>
          <w:ilvl w:val="0"/>
          <w:numId w:val="10"/>
        </w:numPr>
        <w:spacing w:line="276" w:lineRule="auto"/>
        <w:rPr>
          <w:rFonts w:ascii="Arial Narrow" w:hAnsi="Arial Narrow"/>
          <w:sz w:val="24"/>
          <w:szCs w:val="24"/>
        </w:rPr>
      </w:pPr>
      <w:r w:rsidRPr="009C44FE">
        <w:rPr>
          <w:rFonts w:ascii="Arial Narrow" w:hAnsi="Arial Narrow"/>
          <w:sz w:val="24"/>
          <w:szCs w:val="24"/>
        </w:rPr>
        <w:t>Capacitar en su aplicación</w:t>
      </w:r>
    </w:p>
    <w:p w:rsidR="00127CC5" w:rsidRPr="009C44FE" w:rsidRDefault="00127CC5" w:rsidP="009C44FE">
      <w:pPr>
        <w:spacing w:before="240" w:line="276" w:lineRule="auto"/>
        <w:jc w:val="both"/>
        <w:rPr>
          <w:rFonts w:ascii="Arial Narrow" w:hAnsi="Arial Narrow" w:cs="Arial"/>
          <w:sz w:val="24"/>
          <w:szCs w:val="24"/>
        </w:rPr>
      </w:pPr>
      <w:r w:rsidRPr="009C44FE">
        <w:rPr>
          <w:rFonts w:ascii="Arial Narrow" w:hAnsi="Arial Narrow" w:cs="Arial"/>
          <w:sz w:val="24"/>
          <w:szCs w:val="24"/>
          <w:u w:val="single"/>
        </w:rPr>
        <w:t>La Auditoría Forense como herramienta preventiva</w:t>
      </w:r>
      <w:r w:rsidRPr="009C44FE">
        <w:rPr>
          <w:rFonts w:ascii="Arial Narrow" w:hAnsi="Arial Narrow" w:cs="Arial"/>
          <w:sz w:val="24"/>
          <w:szCs w:val="24"/>
        </w:rPr>
        <w:t xml:space="preserve"> ayuda a reconocer las áreas que tienen mayor riesgo a sufrir algún tipo de delito patrimonial, pues sus controles internos son rebasados por los propios miembros de la organización, quienes se aprovechan y sacan ventaja de las deficiencias de </w:t>
      </w:r>
      <w:proofErr w:type="gramStart"/>
      <w:r w:rsidRPr="009C44FE">
        <w:rPr>
          <w:rFonts w:ascii="Arial Narrow" w:hAnsi="Arial Narrow" w:cs="Arial"/>
          <w:sz w:val="24"/>
          <w:szCs w:val="24"/>
        </w:rPr>
        <w:t>dichos</w:t>
      </w:r>
      <w:proofErr w:type="gramEnd"/>
      <w:r w:rsidRPr="009C44FE">
        <w:rPr>
          <w:rFonts w:ascii="Arial Narrow" w:hAnsi="Arial Narrow" w:cs="Arial"/>
          <w:sz w:val="24"/>
          <w:szCs w:val="24"/>
        </w:rPr>
        <w:t xml:space="preserve"> controles.</w:t>
      </w:r>
    </w:p>
    <w:p w:rsidR="00127CC5" w:rsidRPr="009C44FE" w:rsidRDefault="00127CC5" w:rsidP="009C44FE">
      <w:pPr>
        <w:spacing w:before="240" w:line="276" w:lineRule="auto"/>
        <w:jc w:val="both"/>
        <w:rPr>
          <w:rFonts w:ascii="Arial Narrow" w:hAnsi="Arial Narrow" w:cs="Arial"/>
          <w:sz w:val="24"/>
          <w:szCs w:val="24"/>
        </w:rPr>
      </w:pPr>
      <w:r w:rsidRPr="009C44FE">
        <w:rPr>
          <w:rFonts w:ascii="Arial Narrow" w:hAnsi="Arial Narrow" w:cs="Arial"/>
          <w:sz w:val="24"/>
          <w:szCs w:val="24"/>
        </w:rPr>
        <w:t>Es necesario revisar permanentemente los procedimientos y controles establecidos, para combatir los nuevos mecanismos de defraudación al interior de la entidad. También es conveniente establecer un código de conducta entre los colaboradores internos para fortalecer la identidad y filosofía de la empresa, y crearles un compromiso moral.</w:t>
      </w:r>
    </w:p>
    <w:p w:rsidR="00605936" w:rsidRDefault="00127CC5" w:rsidP="009C44FE">
      <w:pPr>
        <w:spacing w:before="240" w:line="276" w:lineRule="auto"/>
        <w:jc w:val="both"/>
        <w:rPr>
          <w:rFonts w:ascii="Arial Narrow" w:hAnsi="Arial Narrow" w:cs="Arial"/>
          <w:sz w:val="24"/>
          <w:szCs w:val="24"/>
        </w:rPr>
      </w:pPr>
      <w:r w:rsidRPr="009C44FE">
        <w:rPr>
          <w:rFonts w:ascii="Arial Narrow" w:hAnsi="Arial Narrow" w:cs="Arial"/>
          <w:sz w:val="24"/>
          <w:szCs w:val="24"/>
          <w:u w:val="single"/>
        </w:rPr>
        <w:t>La Auditoría Forense preventiva</w:t>
      </w:r>
      <w:r w:rsidRPr="009C44FE">
        <w:rPr>
          <w:rFonts w:ascii="Arial Narrow" w:hAnsi="Arial Narrow" w:cs="Arial"/>
          <w:sz w:val="24"/>
          <w:szCs w:val="24"/>
        </w:rPr>
        <w:t xml:space="preserve"> también brinda asesoría para que la misma institución pueda detectar y afrontar algún tipo de acto no lícito. Para ello, es necesario la implementación y fortalecimiento de controles internos operativos, administrativos, fiscales y contables en todas las organizaciones.</w:t>
      </w:r>
    </w:p>
    <w:p w:rsidR="009C44FE" w:rsidRDefault="009C44FE" w:rsidP="009C44FE">
      <w:pPr>
        <w:spacing w:before="240" w:line="276" w:lineRule="auto"/>
        <w:jc w:val="both"/>
        <w:rPr>
          <w:rFonts w:ascii="Arial Narrow" w:hAnsi="Arial Narrow" w:cs="Arial"/>
          <w:sz w:val="24"/>
          <w:szCs w:val="24"/>
        </w:rPr>
      </w:pPr>
    </w:p>
    <w:p w:rsidR="009C44FE" w:rsidRPr="009C44FE" w:rsidRDefault="009C44FE" w:rsidP="009C44FE">
      <w:pPr>
        <w:spacing w:before="240" w:line="276" w:lineRule="auto"/>
        <w:jc w:val="both"/>
        <w:rPr>
          <w:rFonts w:ascii="Arial Narrow" w:hAnsi="Arial Narrow" w:cs="Arial"/>
          <w:sz w:val="24"/>
          <w:szCs w:val="24"/>
        </w:rPr>
      </w:pPr>
    </w:p>
    <w:p w:rsidR="00AD37EB" w:rsidRPr="009C44FE" w:rsidRDefault="00AD37EB" w:rsidP="009C44FE">
      <w:pPr>
        <w:spacing w:before="240" w:line="276" w:lineRule="auto"/>
        <w:jc w:val="center"/>
        <w:rPr>
          <w:rFonts w:ascii="Arial Narrow" w:hAnsi="Arial Narrow" w:cs="Arial"/>
          <w:b/>
          <w:sz w:val="24"/>
          <w:szCs w:val="24"/>
        </w:rPr>
      </w:pPr>
      <w:r w:rsidRPr="009C44FE">
        <w:rPr>
          <w:rFonts w:ascii="Arial Narrow" w:hAnsi="Arial Narrow" w:cs="Arial"/>
          <w:b/>
          <w:sz w:val="24"/>
          <w:szCs w:val="24"/>
        </w:rPr>
        <w:lastRenderedPageBreak/>
        <w:t>AUDITORIA FORENSE COMO HERRAMIENTA DETECTIVA</w:t>
      </w:r>
    </w:p>
    <w:p w:rsidR="00AD37EB" w:rsidRPr="009C44FE" w:rsidRDefault="00AD37EB" w:rsidP="009C44FE">
      <w:pPr>
        <w:spacing w:before="240" w:line="276" w:lineRule="auto"/>
        <w:jc w:val="both"/>
        <w:rPr>
          <w:rFonts w:ascii="Arial Narrow" w:hAnsi="Arial Narrow"/>
          <w:sz w:val="24"/>
          <w:szCs w:val="24"/>
        </w:rPr>
      </w:pPr>
      <w:r w:rsidRPr="009C44FE">
        <w:rPr>
          <w:rFonts w:ascii="Arial Narrow" w:hAnsi="Arial Narrow"/>
          <w:sz w:val="24"/>
          <w:szCs w:val="24"/>
        </w:rPr>
        <w:t xml:space="preserve">Auditoría forense como herramienta </w:t>
      </w:r>
      <w:proofErr w:type="spellStart"/>
      <w:r w:rsidRPr="009C44FE">
        <w:rPr>
          <w:rFonts w:ascii="Arial Narrow" w:hAnsi="Arial Narrow"/>
          <w:sz w:val="24"/>
          <w:szCs w:val="24"/>
        </w:rPr>
        <w:t>detectiva</w:t>
      </w:r>
      <w:proofErr w:type="spellEnd"/>
      <w:r w:rsidRPr="009C44FE">
        <w:rPr>
          <w:rFonts w:ascii="Arial Narrow" w:hAnsi="Arial Narrow"/>
          <w:sz w:val="24"/>
          <w:szCs w:val="24"/>
        </w:rPr>
        <w:t xml:space="preserve"> identifica el origen, así como el impacto causado por el acto delictivo, proporcionando a la empresa información sobre los efectos directos e indirectos que ocasionó dicho acto, junto con los presuntos responsables. Todo con el fin de asesorar a la empresa a tomar las acciones legales pertinentes para evitar la impunidad y generar transparencia en las empresas. Esta labor es muy compleja, por lo que es necesario el apoyo de otros profesionales de diversas disciplinas que coadyuven al logro del objetivo: abogados, informáticos, ingenieros, fiscalistas, entre otros, que puedan aportar su experiencia y conocimientos en eventos de esta naturaleza</w:t>
      </w:r>
    </w:p>
    <w:p w:rsidR="009C44FE" w:rsidRDefault="00AD37EB" w:rsidP="009C44FE">
      <w:pPr>
        <w:spacing w:before="240" w:line="276" w:lineRule="auto"/>
        <w:jc w:val="both"/>
        <w:rPr>
          <w:rFonts w:ascii="Arial Narrow" w:hAnsi="Arial Narrow"/>
          <w:sz w:val="24"/>
          <w:szCs w:val="24"/>
        </w:rPr>
      </w:pPr>
      <w:r w:rsidRPr="009C44FE">
        <w:rPr>
          <w:rFonts w:ascii="Arial Narrow" w:hAnsi="Arial Narrow"/>
          <w:sz w:val="24"/>
          <w:szCs w:val="24"/>
        </w:rPr>
        <w:t>La detección, a diferencia de la prevención, requiere tomar decisiones en el presente sobre actos ilícitos que se realizaron en el pasado. Debido a la importancia de estas decisiones, el auditor debe ser capaz de realizar un informe de auditoría forense con la recopilación de todas las pruebas necesarias, asimismo, debe elaborar su conclusión que exprese su opinión respecto a lo ocurrido, con total objetividad y con apego a la normatividad.</w:t>
      </w:r>
      <w:r w:rsidR="009C44FE" w:rsidRPr="009C44FE">
        <w:rPr>
          <w:rFonts w:ascii="Arial Narrow" w:hAnsi="Arial Narrow"/>
          <w:sz w:val="24"/>
          <w:szCs w:val="24"/>
        </w:rPr>
        <w:t xml:space="preserve"> </w:t>
      </w:r>
    </w:p>
    <w:p w:rsidR="00AD37EB" w:rsidRPr="009C44FE" w:rsidRDefault="00AD37EB" w:rsidP="009C44FE">
      <w:pPr>
        <w:spacing w:before="240" w:line="276" w:lineRule="auto"/>
        <w:jc w:val="both"/>
        <w:rPr>
          <w:rFonts w:ascii="Arial Narrow" w:hAnsi="Arial Narrow"/>
          <w:sz w:val="24"/>
          <w:szCs w:val="24"/>
        </w:rPr>
      </w:pPr>
      <w:r w:rsidRPr="009C44FE">
        <w:rPr>
          <w:rFonts w:ascii="Arial Narrow" w:hAnsi="Arial Narrow"/>
          <w:sz w:val="24"/>
          <w:szCs w:val="24"/>
        </w:rPr>
        <w:t>Esta detección es la base para la implementación y fortalecimiento de los controles internos, pues debido a que se conocen las causas, es posible tomar las medidas correctivas necesarias, según la gravedad del daño ocurrido.</w:t>
      </w:r>
    </w:p>
    <w:p w:rsidR="009C44FE" w:rsidRPr="009C44FE" w:rsidRDefault="00AD37EB" w:rsidP="009C44FE">
      <w:pPr>
        <w:spacing w:after="200" w:line="276" w:lineRule="auto"/>
        <w:rPr>
          <w:rFonts w:ascii="Arial Narrow" w:hAnsi="Arial Narrow"/>
          <w:sz w:val="24"/>
          <w:szCs w:val="24"/>
        </w:rPr>
      </w:pPr>
      <w:r w:rsidRPr="009C44FE">
        <w:rPr>
          <w:rFonts w:ascii="Arial Narrow" w:hAnsi="Arial Narrow"/>
          <w:sz w:val="24"/>
          <w:szCs w:val="24"/>
        </w:rPr>
        <w:t>TIPIFICACIÓN DE ACCIONES QUE INVOLUCRAN ALTO RIESGO DE FRAUDE Y CORRUPCIÓN</w:t>
      </w:r>
    </w:p>
    <w:p w:rsidR="009C44FE" w:rsidRDefault="00AD37EB" w:rsidP="009C44FE">
      <w:pPr>
        <w:pStyle w:val="Prrafodelista"/>
        <w:numPr>
          <w:ilvl w:val="0"/>
          <w:numId w:val="9"/>
        </w:numPr>
        <w:spacing w:after="200" w:line="276" w:lineRule="auto"/>
        <w:jc w:val="both"/>
        <w:rPr>
          <w:rFonts w:ascii="Arial Narrow" w:hAnsi="Arial Narrow"/>
          <w:sz w:val="24"/>
          <w:szCs w:val="24"/>
        </w:rPr>
      </w:pPr>
      <w:r w:rsidRPr="009C44FE">
        <w:rPr>
          <w:rFonts w:ascii="Arial Narrow" w:hAnsi="Arial Narrow"/>
          <w:sz w:val="24"/>
          <w:szCs w:val="24"/>
        </w:rPr>
        <w:t xml:space="preserve">Gran dominio del administrador principal o de uno o más de los que le siguen cuando se presentan las siguientes condiciones: </w:t>
      </w:r>
    </w:p>
    <w:p w:rsidR="009C44FE" w:rsidRPr="009C44FE" w:rsidRDefault="00AD37EB" w:rsidP="009C44FE">
      <w:pPr>
        <w:pStyle w:val="Prrafodelista"/>
        <w:spacing w:after="200" w:line="276" w:lineRule="auto"/>
        <w:jc w:val="both"/>
        <w:rPr>
          <w:rFonts w:ascii="Arial Narrow" w:hAnsi="Arial Narrow"/>
          <w:sz w:val="24"/>
          <w:szCs w:val="24"/>
        </w:rPr>
      </w:pPr>
      <w:r w:rsidRPr="009C44FE">
        <w:rPr>
          <w:rFonts w:ascii="Arial Narrow" w:hAnsi="Arial Narrow"/>
          <w:sz w:val="24"/>
          <w:szCs w:val="24"/>
        </w:rPr>
        <w:t>• Consejo de Administración o Directorio que no funciona o es inefectivo. • Indicadores que señalan que el administrador principal, pasa por alto los más importantes controles internos contables.</w:t>
      </w:r>
    </w:p>
    <w:p w:rsidR="009C44FE" w:rsidRPr="009C44FE" w:rsidRDefault="009C44FE" w:rsidP="009C44FE">
      <w:pPr>
        <w:pStyle w:val="Prrafodelista"/>
        <w:numPr>
          <w:ilvl w:val="0"/>
          <w:numId w:val="9"/>
        </w:numPr>
        <w:spacing w:after="200" w:line="276" w:lineRule="auto"/>
        <w:jc w:val="both"/>
        <w:rPr>
          <w:rFonts w:ascii="Arial Narrow" w:hAnsi="Arial Narrow"/>
          <w:sz w:val="24"/>
          <w:szCs w:val="24"/>
        </w:rPr>
      </w:pPr>
      <w:r w:rsidRPr="009C44FE">
        <w:rPr>
          <w:rFonts w:ascii="Arial Narrow" w:hAnsi="Arial Narrow"/>
          <w:sz w:val="24"/>
          <w:szCs w:val="24"/>
        </w:rPr>
        <w:t xml:space="preserve">Dificultad en la obtención de evidencia de auditoría con respecto a: • Asientos contables poco usuales o sin explicación. • Documentación y o autorización incompleta o extraviada. • Documentos o cuentas alteradas. </w:t>
      </w:r>
    </w:p>
    <w:p w:rsidR="00AD37EB" w:rsidRPr="009C44FE" w:rsidRDefault="009C44FE" w:rsidP="009C44FE">
      <w:pPr>
        <w:spacing w:after="200" w:line="276" w:lineRule="auto"/>
        <w:jc w:val="both"/>
        <w:rPr>
          <w:rFonts w:ascii="Arial Narrow" w:hAnsi="Arial Narrow"/>
          <w:sz w:val="24"/>
          <w:szCs w:val="24"/>
        </w:rPr>
      </w:pPr>
      <w:r w:rsidRPr="009C44FE">
        <w:rPr>
          <w:rFonts w:ascii="Arial Narrow" w:hAnsi="Arial Narrow"/>
          <w:sz w:val="24"/>
          <w:szCs w:val="24"/>
        </w:rPr>
        <w:t>Otros aspectos importantes además de los indicadores de fraude, son todas aquellas cosas que nos evidencian este, como:</w:t>
      </w:r>
    </w:p>
    <w:p w:rsidR="009C44FE" w:rsidRPr="009C44FE" w:rsidRDefault="009C44FE" w:rsidP="009C44FE">
      <w:pPr>
        <w:pStyle w:val="Sinespaciado"/>
        <w:numPr>
          <w:ilvl w:val="0"/>
          <w:numId w:val="11"/>
        </w:numPr>
        <w:spacing w:line="276" w:lineRule="auto"/>
        <w:jc w:val="both"/>
        <w:rPr>
          <w:rFonts w:ascii="Arial Narrow" w:hAnsi="Arial Narrow"/>
          <w:sz w:val="24"/>
          <w:szCs w:val="24"/>
        </w:rPr>
      </w:pPr>
      <w:r w:rsidRPr="009C44FE">
        <w:rPr>
          <w:rFonts w:ascii="Arial Narrow" w:hAnsi="Arial Narrow"/>
          <w:sz w:val="24"/>
          <w:szCs w:val="24"/>
        </w:rPr>
        <w:t>Determinar la cuantía del fraude</w:t>
      </w:r>
    </w:p>
    <w:p w:rsidR="009C44FE" w:rsidRPr="009C44FE" w:rsidRDefault="009C44FE" w:rsidP="009C44FE">
      <w:pPr>
        <w:pStyle w:val="Sinespaciado"/>
        <w:numPr>
          <w:ilvl w:val="0"/>
          <w:numId w:val="11"/>
        </w:numPr>
        <w:spacing w:line="276" w:lineRule="auto"/>
        <w:rPr>
          <w:rFonts w:ascii="Arial Narrow" w:hAnsi="Arial Narrow"/>
          <w:sz w:val="24"/>
          <w:szCs w:val="24"/>
        </w:rPr>
      </w:pPr>
      <w:r w:rsidRPr="009C44FE">
        <w:rPr>
          <w:rFonts w:ascii="Arial Narrow" w:hAnsi="Arial Narrow"/>
          <w:sz w:val="24"/>
          <w:szCs w:val="24"/>
        </w:rPr>
        <w:t>Efectos directos e indirectos</w:t>
      </w:r>
    </w:p>
    <w:p w:rsidR="009C44FE" w:rsidRPr="009C44FE" w:rsidRDefault="009C44FE" w:rsidP="009C44FE">
      <w:pPr>
        <w:pStyle w:val="Sinespaciado"/>
        <w:numPr>
          <w:ilvl w:val="0"/>
          <w:numId w:val="11"/>
        </w:numPr>
        <w:spacing w:line="276" w:lineRule="auto"/>
        <w:rPr>
          <w:rFonts w:ascii="Arial Narrow" w:hAnsi="Arial Narrow"/>
          <w:sz w:val="24"/>
          <w:szCs w:val="24"/>
        </w:rPr>
      </w:pPr>
      <w:r w:rsidRPr="009C44FE">
        <w:rPr>
          <w:rFonts w:ascii="Arial Narrow" w:hAnsi="Arial Narrow"/>
          <w:sz w:val="24"/>
          <w:szCs w:val="24"/>
        </w:rPr>
        <w:t>Posible tipificación</w:t>
      </w:r>
    </w:p>
    <w:p w:rsidR="009C44FE" w:rsidRPr="009C44FE" w:rsidRDefault="009C44FE" w:rsidP="009C44FE">
      <w:pPr>
        <w:pStyle w:val="Sinespaciado"/>
        <w:numPr>
          <w:ilvl w:val="0"/>
          <w:numId w:val="11"/>
        </w:numPr>
        <w:spacing w:line="276" w:lineRule="auto"/>
        <w:rPr>
          <w:rFonts w:ascii="Arial Narrow" w:hAnsi="Arial Narrow"/>
          <w:sz w:val="24"/>
          <w:szCs w:val="24"/>
        </w:rPr>
      </w:pPr>
      <w:r w:rsidRPr="009C44FE">
        <w:rPr>
          <w:rFonts w:ascii="Arial Narrow" w:hAnsi="Arial Narrow"/>
          <w:sz w:val="24"/>
          <w:szCs w:val="24"/>
        </w:rPr>
        <w:t>Presuntos autores</w:t>
      </w:r>
    </w:p>
    <w:p w:rsidR="009C44FE" w:rsidRPr="009C44FE" w:rsidRDefault="009C44FE" w:rsidP="009C44FE">
      <w:pPr>
        <w:pStyle w:val="Sinespaciado"/>
        <w:numPr>
          <w:ilvl w:val="0"/>
          <w:numId w:val="11"/>
        </w:numPr>
        <w:spacing w:line="276" w:lineRule="auto"/>
        <w:rPr>
          <w:rFonts w:ascii="Arial Narrow" w:hAnsi="Arial Narrow"/>
          <w:sz w:val="24"/>
          <w:szCs w:val="24"/>
        </w:rPr>
      </w:pPr>
      <w:r w:rsidRPr="009C44FE">
        <w:rPr>
          <w:rFonts w:ascii="Arial Narrow" w:hAnsi="Arial Narrow"/>
          <w:sz w:val="24"/>
          <w:szCs w:val="24"/>
        </w:rPr>
        <w:t>Cómplices y encubridores</w:t>
      </w:r>
    </w:p>
    <w:p w:rsidR="009C44FE" w:rsidRPr="009C44FE" w:rsidRDefault="009C44FE" w:rsidP="009C44FE">
      <w:pPr>
        <w:spacing w:after="200" w:line="276" w:lineRule="auto"/>
        <w:jc w:val="both"/>
        <w:rPr>
          <w:rFonts w:ascii="Arial Narrow" w:hAnsi="Arial Narrow"/>
          <w:sz w:val="24"/>
          <w:szCs w:val="24"/>
        </w:rPr>
      </w:pPr>
      <w:bookmarkStart w:id="0" w:name="_GoBack"/>
      <w:bookmarkEnd w:id="0"/>
    </w:p>
    <w:sectPr w:rsidR="009C44FE" w:rsidRPr="009C44FE">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067" w:rsidRDefault="00762067" w:rsidP="00127CC5">
      <w:pPr>
        <w:spacing w:after="0" w:line="240" w:lineRule="auto"/>
      </w:pPr>
      <w:r>
        <w:separator/>
      </w:r>
    </w:p>
  </w:endnote>
  <w:endnote w:type="continuationSeparator" w:id="0">
    <w:p w:rsidR="00762067" w:rsidRDefault="00762067" w:rsidP="00127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067" w:rsidRDefault="00762067" w:rsidP="00127CC5">
      <w:pPr>
        <w:spacing w:after="0" w:line="240" w:lineRule="auto"/>
      </w:pPr>
      <w:r>
        <w:separator/>
      </w:r>
    </w:p>
  </w:footnote>
  <w:footnote w:type="continuationSeparator" w:id="0">
    <w:p w:rsidR="00762067" w:rsidRDefault="00762067" w:rsidP="00127C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74A52"/>
    <w:multiLevelType w:val="hybridMultilevel"/>
    <w:tmpl w:val="E07CBA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CE307A"/>
    <w:multiLevelType w:val="hybridMultilevel"/>
    <w:tmpl w:val="FD8A463E"/>
    <w:lvl w:ilvl="0" w:tplc="32068072">
      <w:start w:val="10"/>
      <w:numFmt w:val="bullet"/>
      <w:lvlText w:val="-"/>
      <w:lvlJc w:val="left"/>
      <w:pPr>
        <w:ind w:left="1080" w:hanging="360"/>
      </w:pPr>
      <w:rPr>
        <w:rFonts w:ascii="Calibri" w:eastAsiaTheme="minorHAnsi" w:hAnsi="Calibri" w:cs="Calibri" w:hint="default"/>
      </w:rPr>
    </w:lvl>
    <w:lvl w:ilvl="1" w:tplc="440A0003" w:tentative="1">
      <w:start w:val="1"/>
      <w:numFmt w:val="bullet"/>
      <w:lvlText w:val="o"/>
      <w:lvlJc w:val="left"/>
      <w:pPr>
        <w:ind w:left="1800" w:hanging="360"/>
      </w:pPr>
      <w:rPr>
        <w:rFonts w:ascii="Courier New" w:hAnsi="Courier New" w:cs="Courier New" w:hint="default"/>
      </w:rPr>
    </w:lvl>
    <w:lvl w:ilvl="2" w:tplc="440A0005" w:tentative="1">
      <w:start w:val="1"/>
      <w:numFmt w:val="bullet"/>
      <w:lvlText w:val=""/>
      <w:lvlJc w:val="left"/>
      <w:pPr>
        <w:ind w:left="2520" w:hanging="360"/>
      </w:pPr>
      <w:rPr>
        <w:rFonts w:ascii="Wingdings" w:hAnsi="Wingdings" w:hint="default"/>
      </w:rPr>
    </w:lvl>
    <w:lvl w:ilvl="3" w:tplc="440A0001" w:tentative="1">
      <w:start w:val="1"/>
      <w:numFmt w:val="bullet"/>
      <w:lvlText w:val=""/>
      <w:lvlJc w:val="left"/>
      <w:pPr>
        <w:ind w:left="3240" w:hanging="360"/>
      </w:pPr>
      <w:rPr>
        <w:rFonts w:ascii="Symbol" w:hAnsi="Symbol" w:hint="default"/>
      </w:rPr>
    </w:lvl>
    <w:lvl w:ilvl="4" w:tplc="440A0003" w:tentative="1">
      <w:start w:val="1"/>
      <w:numFmt w:val="bullet"/>
      <w:lvlText w:val="o"/>
      <w:lvlJc w:val="left"/>
      <w:pPr>
        <w:ind w:left="3960" w:hanging="360"/>
      </w:pPr>
      <w:rPr>
        <w:rFonts w:ascii="Courier New" w:hAnsi="Courier New" w:cs="Courier New" w:hint="default"/>
      </w:rPr>
    </w:lvl>
    <w:lvl w:ilvl="5" w:tplc="440A0005" w:tentative="1">
      <w:start w:val="1"/>
      <w:numFmt w:val="bullet"/>
      <w:lvlText w:val=""/>
      <w:lvlJc w:val="left"/>
      <w:pPr>
        <w:ind w:left="4680" w:hanging="360"/>
      </w:pPr>
      <w:rPr>
        <w:rFonts w:ascii="Wingdings" w:hAnsi="Wingdings" w:hint="default"/>
      </w:rPr>
    </w:lvl>
    <w:lvl w:ilvl="6" w:tplc="440A0001" w:tentative="1">
      <w:start w:val="1"/>
      <w:numFmt w:val="bullet"/>
      <w:lvlText w:val=""/>
      <w:lvlJc w:val="left"/>
      <w:pPr>
        <w:ind w:left="5400" w:hanging="360"/>
      </w:pPr>
      <w:rPr>
        <w:rFonts w:ascii="Symbol" w:hAnsi="Symbol" w:hint="default"/>
      </w:rPr>
    </w:lvl>
    <w:lvl w:ilvl="7" w:tplc="440A0003" w:tentative="1">
      <w:start w:val="1"/>
      <w:numFmt w:val="bullet"/>
      <w:lvlText w:val="o"/>
      <w:lvlJc w:val="left"/>
      <w:pPr>
        <w:ind w:left="6120" w:hanging="360"/>
      </w:pPr>
      <w:rPr>
        <w:rFonts w:ascii="Courier New" w:hAnsi="Courier New" w:cs="Courier New" w:hint="default"/>
      </w:rPr>
    </w:lvl>
    <w:lvl w:ilvl="8" w:tplc="440A0005" w:tentative="1">
      <w:start w:val="1"/>
      <w:numFmt w:val="bullet"/>
      <w:lvlText w:val=""/>
      <w:lvlJc w:val="left"/>
      <w:pPr>
        <w:ind w:left="6840" w:hanging="360"/>
      </w:pPr>
      <w:rPr>
        <w:rFonts w:ascii="Wingdings" w:hAnsi="Wingdings" w:hint="default"/>
      </w:rPr>
    </w:lvl>
  </w:abstractNum>
  <w:abstractNum w:abstractNumId="2">
    <w:nsid w:val="07F2710B"/>
    <w:multiLevelType w:val="hybridMultilevel"/>
    <w:tmpl w:val="F336EFFC"/>
    <w:lvl w:ilvl="0" w:tplc="450AF782">
      <w:start w:val="10"/>
      <w:numFmt w:val="bullet"/>
      <w:lvlText w:val="-"/>
      <w:lvlJc w:val="left"/>
      <w:pPr>
        <w:ind w:left="720" w:hanging="360"/>
      </w:pPr>
      <w:rPr>
        <w:rFonts w:ascii="Calibri" w:eastAsiaTheme="minorHAnsi" w:hAnsi="Calibri" w:cs="Calibri"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0EDD5A23"/>
    <w:multiLevelType w:val="hybridMultilevel"/>
    <w:tmpl w:val="54686BF2"/>
    <w:lvl w:ilvl="0" w:tplc="C07E3886">
      <w:start w:val="1"/>
      <w:numFmt w:val="decimal"/>
      <w:lvlText w:val="%1."/>
      <w:lvlJc w:val="left"/>
      <w:pPr>
        <w:ind w:left="720" w:hanging="360"/>
      </w:pPr>
      <w:rPr>
        <w:rFonts w:asciiTheme="minorHAnsi" w:eastAsiaTheme="minorHAnsi" w:hAnsiTheme="minorHAnsi" w:cstheme="minorBidi"/>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1D9217C9"/>
    <w:multiLevelType w:val="hybridMultilevel"/>
    <w:tmpl w:val="445AB50E"/>
    <w:lvl w:ilvl="0" w:tplc="5B8EDE42">
      <w:start w:val="1"/>
      <w:numFmt w:val="decimal"/>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abstractNum w:abstractNumId="5">
    <w:nsid w:val="2AF37A72"/>
    <w:multiLevelType w:val="hybridMultilevel"/>
    <w:tmpl w:val="68F024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DB2FFF"/>
    <w:multiLevelType w:val="hybridMultilevel"/>
    <w:tmpl w:val="9404FD26"/>
    <w:lvl w:ilvl="0" w:tplc="9CB43960">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7D3635C"/>
    <w:multiLevelType w:val="hybridMultilevel"/>
    <w:tmpl w:val="36A8296A"/>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nsid w:val="711A5126"/>
    <w:multiLevelType w:val="hybridMultilevel"/>
    <w:tmpl w:val="AF1E9CA2"/>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nsid w:val="7A95754F"/>
    <w:multiLevelType w:val="hybridMultilevel"/>
    <w:tmpl w:val="95BE0518"/>
    <w:lvl w:ilvl="0" w:tplc="04090005">
      <w:start w:val="1"/>
      <w:numFmt w:val="bullet"/>
      <w:lvlText w:val=""/>
      <w:lvlJc w:val="left"/>
      <w:pPr>
        <w:ind w:left="720" w:hanging="360"/>
      </w:pPr>
      <w:rPr>
        <w:rFonts w:ascii="Wingdings" w:hAnsi="Wingdings" w:hint="default"/>
      </w:rPr>
    </w:lvl>
    <w:lvl w:ilvl="1" w:tplc="A2320608">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A0120A"/>
    <w:multiLevelType w:val="hybridMultilevel"/>
    <w:tmpl w:val="38B0324C"/>
    <w:lvl w:ilvl="0" w:tplc="BF5EEBC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0"/>
  </w:num>
  <w:num w:numId="4">
    <w:abstractNumId w:val="6"/>
  </w:num>
  <w:num w:numId="5">
    <w:abstractNumId w:val="10"/>
  </w:num>
  <w:num w:numId="6">
    <w:abstractNumId w:val="3"/>
  </w:num>
  <w:num w:numId="7">
    <w:abstractNumId w:val="7"/>
  </w:num>
  <w:num w:numId="8">
    <w:abstractNumId w:val="1"/>
  </w:num>
  <w:num w:numId="9">
    <w:abstractNumId w:val="2"/>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CC5"/>
    <w:rsid w:val="000150A8"/>
    <w:rsid w:val="000158EF"/>
    <w:rsid w:val="00021785"/>
    <w:rsid w:val="00023BA4"/>
    <w:rsid w:val="00023DA9"/>
    <w:rsid w:val="00030B95"/>
    <w:rsid w:val="00037F18"/>
    <w:rsid w:val="0004030A"/>
    <w:rsid w:val="00041E4E"/>
    <w:rsid w:val="00046C97"/>
    <w:rsid w:val="000478FB"/>
    <w:rsid w:val="00070115"/>
    <w:rsid w:val="00073456"/>
    <w:rsid w:val="00093DA1"/>
    <w:rsid w:val="000941F4"/>
    <w:rsid w:val="000C63C2"/>
    <w:rsid w:val="000D3AB1"/>
    <w:rsid w:val="000D504E"/>
    <w:rsid w:val="000E323D"/>
    <w:rsid w:val="000E69E4"/>
    <w:rsid w:val="000F22C3"/>
    <w:rsid w:val="000F4164"/>
    <w:rsid w:val="000F4F9B"/>
    <w:rsid w:val="00100783"/>
    <w:rsid w:val="00101A63"/>
    <w:rsid w:val="0010264C"/>
    <w:rsid w:val="001036A2"/>
    <w:rsid w:val="0010769A"/>
    <w:rsid w:val="00112B75"/>
    <w:rsid w:val="00114C11"/>
    <w:rsid w:val="00120A08"/>
    <w:rsid w:val="00121363"/>
    <w:rsid w:val="001213D1"/>
    <w:rsid w:val="00127CC5"/>
    <w:rsid w:val="00137B04"/>
    <w:rsid w:val="001402EB"/>
    <w:rsid w:val="0014033B"/>
    <w:rsid w:val="00151E73"/>
    <w:rsid w:val="001546AC"/>
    <w:rsid w:val="00156D57"/>
    <w:rsid w:val="00166C24"/>
    <w:rsid w:val="00170A10"/>
    <w:rsid w:val="00176D99"/>
    <w:rsid w:val="00177439"/>
    <w:rsid w:val="00177BC0"/>
    <w:rsid w:val="001811E8"/>
    <w:rsid w:val="00183D2B"/>
    <w:rsid w:val="00193A8D"/>
    <w:rsid w:val="00197125"/>
    <w:rsid w:val="001A53AC"/>
    <w:rsid w:val="001B2BAB"/>
    <w:rsid w:val="001C0D9F"/>
    <w:rsid w:val="001C1327"/>
    <w:rsid w:val="001C18A0"/>
    <w:rsid w:val="001D0E32"/>
    <w:rsid w:val="001D6C88"/>
    <w:rsid w:val="001E3355"/>
    <w:rsid w:val="001F261C"/>
    <w:rsid w:val="001F4106"/>
    <w:rsid w:val="00202199"/>
    <w:rsid w:val="00204745"/>
    <w:rsid w:val="00206A1A"/>
    <w:rsid w:val="00221145"/>
    <w:rsid w:val="00222E1B"/>
    <w:rsid w:val="002271E0"/>
    <w:rsid w:val="0023023C"/>
    <w:rsid w:val="00232DC5"/>
    <w:rsid w:val="002372A2"/>
    <w:rsid w:val="00243238"/>
    <w:rsid w:val="00244D77"/>
    <w:rsid w:val="00251E4B"/>
    <w:rsid w:val="002525AD"/>
    <w:rsid w:val="002556DE"/>
    <w:rsid w:val="002653D6"/>
    <w:rsid w:val="00297088"/>
    <w:rsid w:val="002D0576"/>
    <w:rsid w:val="002D2F9D"/>
    <w:rsid w:val="002E582B"/>
    <w:rsid w:val="002F058F"/>
    <w:rsid w:val="002F4685"/>
    <w:rsid w:val="002F502F"/>
    <w:rsid w:val="002F5D5B"/>
    <w:rsid w:val="00303E24"/>
    <w:rsid w:val="00304487"/>
    <w:rsid w:val="00304B9B"/>
    <w:rsid w:val="003073F4"/>
    <w:rsid w:val="00307673"/>
    <w:rsid w:val="003216C8"/>
    <w:rsid w:val="0032326B"/>
    <w:rsid w:val="00323EF6"/>
    <w:rsid w:val="003278E4"/>
    <w:rsid w:val="00332E46"/>
    <w:rsid w:val="00345A57"/>
    <w:rsid w:val="0034775A"/>
    <w:rsid w:val="0034783A"/>
    <w:rsid w:val="00350629"/>
    <w:rsid w:val="0035270C"/>
    <w:rsid w:val="00357DAC"/>
    <w:rsid w:val="00363020"/>
    <w:rsid w:val="0037219D"/>
    <w:rsid w:val="003751BC"/>
    <w:rsid w:val="00377324"/>
    <w:rsid w:val="00380383"/>
    <w:rsid w:val="003821C0"/>
    <w:rsid w:val="003A2D72"/>
    <w:rsid w:val="003B1F10"/>
    <w:rsid w:val="003C0345"/>
    <w:rsid w:val="003C4EE6"/>
    <w:rsid w:val="003C6B3F"/>
    <w:rsid w:val="003C7FC5"/>
    <w:rsid w:val="003D28A2"/>
    <w:rsid w:val="003D3A68"/>
    <w:rsid w:val="003F4D91"/>
    <w:rsid w:val="00404932"/>
    <w:rsid w:val="004100CB"/>
    <w:rsid w:val="00422305"/>
    <w:rsid w:val="004245B1"/>
    <w:rsid w:val="00424EC1"/>
    <w:rsid w:val="00442663"/>
    <w:rsid w:val="00443D17"/>
    <w:rsid w:val="00447AE4"/>
    <w:rsid w:val="00450C66"/>
    <w:rsid w:val="00450F02"/>
    <w:rsid w:val="00457F97"/>
    <w:rsid w:val="00497ACE"/>
    <w:rsid w:val="004A10CC"/>
    <w:rsid w:val="004D109A"/>
    <w:rsid w:val="004D75E1"/>
    <w:rsid w:val="004E1345"/>
    <w:rsid w:val="004F263A"/>
    <w:rsid w:val="004F296E"/>
    <w:rsid w:val="004F38B3"/>
    <w:rsid w:val="004F6DE0"/>
    <w:rsid w:val="00502986"/>
    <w:rsid w:val="00503F15"/>
    <w:rsid w:val="00507C2D"/>
    <w:rsid w:val="00520000"/>
    <w:rsid w:val="005516C1"/>
    <w:rsid w:val="0056505C"/>
    <w:rsid w:val="0057170A"/>
    <w:rsid w:val="0057224F"/>
    <w:rsid w:val="00574941"/>
    <w:rsid w:val="00574B92"/>
    <w:rsid w:val="0057603F"/>
    <w:rsid w:val="00577486"/>
    <w:rsid w:val="005779B4"/>
    <w:rsid w:val="00581081"/>
    <w:rsid w:val="00587665"/>
    <w:rsid w:val="00595F5B"/>
    <w:rsid w:val="005B1F1D"/>
    <w:rsid w:val="005B4847"/>
    <w:rsid w:val="005B706D"/>
    <w:rsid w:val="005B7FB1"/>
    <w:rsid w:val="005C1DDA"/>
    <w:rsid w:val="005C2294"/>
    <w:rsid w:val="005D497A"/>
    <w:rsid w:val="005D5B21"/>
    <w:rsid w:val="005F0AC0"/>
    <w:rsid w:val="005F1E7F"/>
    <w:rsid w:val="005F2B1A"/>
    <w:rsid w:val="005F64FC"/>
    <w:rsid w:val="00605936"/>
    <w:rsid w:val="0061018D"/>
    <w:rsid w:val="006104FF"/>
    <w:rsid w:val="00612F09"/>
    <w:rsid w:val="006205DD"/>
    <w:rsid w:val="0062190F"/>
    <w:rsid w:val="00633E93"/>
    <w:rsid w:val="00637F3A"/>
    <w:rsid w:val="00647CB9"/>
    <w:rsid w:val="00650DDE"/>
    <w:rsid w:val="00650FDD"/>
    <w:rsid w:val="00652C8C"/>
    <w:rsid w:val="00663FAD"/>
    <w:rsid w:val="00666008"/>
    <w:rsid w:val="006805AA"/>
    <w:rsid w:val="00683561"/>
    <w:rsid w:val="00683816"/>
    <w:rsid w:val="006910A9"/>
    <w:rsid w:val="006A00DC"/>
    <w:rsid w:val="006A6254"/>
    <w:rsid w:val="006A65D3"/>
    <w:rsid w:val="006B1CBA"/>
    <w:rsid w:val="006C212C"/>
    <w:rsid w:val="006C5322"/>
    <w:rsid w:val="006D4FFB"/>
    <w:rsid w:val="006D7AEC"/>
    <w:rsid w:val="006E3199"/>
    <w:rsid w:val="0070385B"/>
    <w:rsid w:val="00707488"/>
    <w:rsid w:val="0074076D"/>
    <w:rsid w:val="00744D8D"/>
    <w:rsid w:val="00762067"/>
    <w:rsid w:val="00764DC3"/>
    <w:rsid w:val="0076720D"/>
    <w:rsid w:val="0077690A"/>
    <w:rsid w:val="00780024"/>
    <w:rsid w:val="00785EEB"/>
    <w:rsid w:val="00794FDF"/>
    <w:rsid w:val="007B13E7"/>
    <w:rsid w:val="007B1D5A"/>
    <w:rsid w:val="007C7B4D"/>
    <w:rsid w:val="007D16EC"/>
    <w:rsid w:val="007D5CC0"/>
    <w:rsid w:val="007E23A2"/>
    <w:rsid w:val="007F79E5"/>
    <w:rsid w:val="008007CB"/>
    <w:rsid w:val="00803002"/>
    <w:rsid w:val="00803805"/>
    <w:rsid w:val="0080565E"/>
    <w:rsid w:val="0081551D"/>
    <w:rsid w:val="0083343D"/>
    <w:rsid w:val="0083439E"/>
    <w:rsid w:val="00842070"/>
    <w:rsid w:val="0086689D"/>
    <w:rsid w:val="00875BE8"/>
    <w:rsid w:val="00882417"/>
    <w:rsid w:val="00882BFC"/>
    <w:rsid w:val="00893E46"/>
    <w:rsid w:val="0089664E"/>
    <w:rsid w:val="008A0861"/>
    <w:rsid w:val="008A312A"/>
    <w:rsid w:val="008A52A2"/>
    <w:rsid w:val="008B1BDF"/>
    <w:rsid w:val="008B2259"/>
    <w:rsid w:val="008B7450"/>
    <w:rsid w:val="008C2D21"/>
    <w:rsid w:val="008C6358"/>
    <w:rsid w:val="008D1295"/>
    <w:rsid w:val="008D7F4A"/>
    <w:rsid w:val="008E30B1"/>
    <w:rsid w:val="008E31A1"/>
    <w:rsid w:val="008E3C64"/>
    <w:rsid w:val="00901A79"/>
    <w:rsid w:val="00922D7C"/>
    <w:rsid w:val="009343D3"/>
    <w:rsid w:val="00942DD4"/>
    <w:rsid w:val="00950FBD"/>
    <w:rsid w:val="00954DE1"/>
    <w:rsid w:val="009662A7"/>
    <w:rsid w:val="00977F73"/>
    <w:rsid w:val="009945F1"/>
    <w:rsid w:val="009B14B7"/>
    <w:rsid w:val="009B4585"/>
    <w:rsid w:val="009B4DA6"/>
    <w:rsid w:val="009C2A26"/>
    <w:rsid w:val="009C44FE"/>
    <w:rsid w:val="009C53AD"/>
    <w:rsid w:val="009D0F94"/>
    <w:rsid w:val="009D435D"/>
    <w:rsid w:val="009D595E"/>
    <w:rsid w:val="009E7566"/>
    <w:rsid w:val="009F1E77"/>
    <w:rsid w:val="009F4987"/>
    <w:rsid w:val="009F778B"/>
    <w:rsid w:val="00A0744B"/>
    <w:rsid w:val="00A100AF"/>
    <w:rsid w:val="00A16A47"/>
    <w:rsid w:val="00A33FD5"/>
    <w:rsid w:val="00A358BB"/>
    <w:rsid w:val="00A624E6"/>
    <w:rsid w:val="00A7325F"/>
    <w:rsid w:val="00A74AC8"/>
    <w:rsid w:val="00A84699"/>
    <w:rsid w:val="00A85776"/>
    <w:rsid w:val="00A9139E"/>
    <w:rsid w:val="00A92EF2"/>
    <w:rsid w:val="00A95AA4"/>
    <w:rsid w:val="00AA7FCF"/>
    <w:rsid w:val="00AB0808"/>
    <w:rsid w:val="00AB3690"/>
    <w:rsid w:val="00AB7EC8"/>
    <w:rsid w:val="00AC4600"/>
    <w:rsid w:val="00AC7286"/>
    <w:rsid w:val="00AD0E6A"/>
    <w:rsid w:val="00AD37EB"/>
    <w:rsid w:val="00AF353E"/>
    <w:rsid w:val="00AF3A15"/>
    <w:rsid w:val="00AF4F09"/>
    <w:rsid w:val="00B040DF"/>
    <w:rsid w:val="00B05BD4"/>
    <w:rsid w:val="00B0612E"/>
    <w:rsid w:val="00B2138C"/>
    <w:rsid w:val="00B2207E"/>
    <w:rsid w:val="00B25EDB"/>
    <w:rsid w:val="00B271DB"/>
    <w:rsid w:val="00B27963"/>
    <w:rsid w:val="00B300D8"/>
    <w:rsid w:val="00B30CC9"/>
    <w:rsid w:val="00B35B0B"/>
    <w:rsid w:val="00B435C9"/>
    <w:rsid w:val="00B47E83"/>
    <w:rsid w:val="00B61D44"/>
    <w:rsid w:val="00B62ECA"/>
    <w:rsid w:val="00B70C4F"/>
    <w:rsid w:val="00B710EF"/>
    <w:rsid w:val="00B73029"/>
    <w:rsid w:val="00B817AA"/>
    <w:rsid w:val="00B83980"/>
    <w:rsid w:val="00BA2FED"/>
    <w:rsid w:val="00BA3DC9"/>
    <w:rsid w:val="00BB3B49"/>
    <w:rsid w:val="00BB6678"/>
    <w:rsid w:val="00BC5A41"/>
    <w:rsid w:val="00BD0EE1"/>
    <w:rsid w:val="00BD3F7F"/>
    <w:rsid w:val="00BE159A"/>
    <w:rsid w:val="00BE42A1"/>
    <w:rsid w:val="00BE436C"/>
    <w:rsid w:val="00BE7231"/>
    <w:rsid w:val="00BF6644"/>
    <w:rsid w:val="00C03A1E"/>
    <w:rsid w:val="00C1553B"/>
    <w:rsid w:val="00C178AC"/>
    <w:rsid w:val="00C17C76"/>
    <w:rsid w:val="00C22B51"/>
    <w:rsid w:val="00C30A44"/>
    <w:rsid w:val="00C30A64"/>
    <w:rsid w:val="00C352F2"/>
    <w:rsid w:val="00C37936"/>
    <w:rsid w:val="00C4316A"/>
    <w:rsid w:val="00C44EFC"/>
    <w:rsid w:val="00C563A8"/>
    <w:rsid w:val="00C56DC6"/>
    <w:rsid w:val="00C607BE"/>
    <w:rsid w:val="00C621BC"/>
    <w:rsid w:val="00C65A27"/>
    <w:rsid w:val="00C664BA"/>
    <w:rsid w:val="00C66A45"/>
    <w:rsid w:val="00C7295D"/>
    <w:rsid w:val="00C83A85"/>
    <w:rsid w:val="00C85C9B"/>
    <w:rsid w:val="00CB72B6"/>
    <w:rsid w:val="00CC17D8"/>
    <w:rsid w:val="00CD5E8F"/>
    <w:rsid w:val="00CF6547"/>
    <w:rsid w:val="00CF7689"/>
    <w:rsid w:val="00D002D9"/>
    <w:rsid w:val="00D00A3A"/>
    <w:rsid w:val="00D02183"/>
    <w:rsid w:val="00D06417"/>
    <w:rsid w:val="00D15015"/>
    <w:rsid w:val="00D208AD"/>
    <w:rsid w:val="00D40772"/>
    <w:rsid w:val="00D47E34"/>
    <w:rsid w:val="00D50AE6"/>
    <w:rsid w:val="00D648DB"/>
    <w:rsid w:val="00D76908"/>
    <w:rsid w:val="00D9302C"/>
    <w:rsid w:val="00DA31A6"/>
    <w:rsid w:val="00DB2594"/>
    <w:rsid w:val="00DB3002"/>
    <w:rsid w:val="00DB319E"/>
    <w:rsid w:val="00DB59CB"/>
    <w:rsid w:val="00DB5EDD"/>
    <w:rsid w:val="00DD1EA7"/>
    <w:rsid w:val="00DE2AC4"/>
    <w:rsid w:val="00DF18EC"/>
    <w:rsid w:val="00DF6A80"/>
    <w:rsid w:val="00E01305"/>
    <w:rsid w:val="00E14100"/>
    <w:rsid w:val="00E24F2B"/>
    <w:rsid w:val="00E27940"/>
    <w:rsid w:val="00E33961"/>
    <w:rsid w:val="00E35DAE"/>
    <w:rsid w:val="00E367FF"/>
    <w:rsid w:val="00E45550"/>
    <w:rsid w:val="00E5036B"/>
    <w:rsid w:val="00E50C77"/>
    <w:rsid w:val="00E66986"/>
    <w:rsid w:val="00E75B9C"/>
    <w:rsid w:val="00E81BD1"/>
    <w:rsid w:val="00E81E68"/>
    <w:rsid w:val="00E93292"/>
    <w:rsid w:val="00E9620A"/>
    <w:rsid w:val="00EA04B1"/>
    <w:rsid w:val="00EA44C6"/>
    <w:rsid w:val="00EB743D"/>
    <w:rsid w:val="00EC3881"/>
    <w:rsid w:val="00ED3273"/>
    <w:rsid w:val="00ED42B7"/>
    <w:rsid w:val="00EE1F83"/>
    <w:rsid w:val="00EE6F71"/>
    <w:rsid w:val="00EF1CFE"/>
    <w:rsid w:val="00EF4BA2"/>
    <w:rsid w:val="00F0708F"/>
    <w:rsid w:val="00F137CA"/>
    <w:rsid w:val="00F17FC1"/>
    <w:rsid w:val="00F25129"/>
    <w:rsid w:val="00F33FBE"/>
    <w:rsid w:val="00F426CE"/>
    <w:rsid w:val="00F6483D"/>
    <w:rsid w:val="00F74F41"/>
    <w:rsid w:val="00F75F3C"/>
    <w:rsid w:val="00F76F56"/>
    <w:rsid w:val="00F851F2"/>
    <w:rsid w:val="00FB1C01"/>
    <w:rsid w:val="00FB368C"/>
    <w:rsid w:val="00FC22D7"/>
    <w:rsid w:val="00FC7177"/>
    <w:rsid w:val="00FD0B94"/>
    <w:rsid w:val="00FD2A5F"/>
    <w:rsid w:val="00FD342D"/>
    <w:rsid w:val="00FD4451"/>
    <w:rsid w:val="00FE0659"/>
    <w:rsid w:val="00FF0DFC"/>
    <w:rsid w:val="00FF6A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CC5"/>
    <w:rPr>
      <w:lang w:val="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7CC5"/>
    <w:pPr>
      <w:ind w:left="720"/>
      <w:contextualSpacing/>
    </w:pPr>
  </w:style>
  <w:style w:type="character" w:styleId="Textoennegrita">
    <w:name w:val="Strong"/>
    <w:basedOn w:val="Fuentedeprrafopredeter"/>
    <w:uiPriority w:val="22"/>
    <w:qFormat/>
    <w:rsid w:val="00127CC5"/>
    <w:rPr>
      <w:b/>
      <w:bCs/>
    </w:rPr>
  </w:style>
  <w:style w:type="paragraph" w:styleId="NormalWeb">
    <w:name w:val="Normal (Web)"/>
    <w:basedOn w:val="Normal"/>
    <w:uiPriority w:val="99"/>
    <w:unhideWhenUsed/>
    <w:rsid w:val="00127CC5"/>
    <w:pPr>
      <w:spacing w:before="100" w:beforeAutospacing="1" w:after="100" w:afterAutospacing="1" w:line="240" w:lineRule="auto"/>
    </w:pPr>
    <w:rPr>
      <w:rFonts w:ascii="Times New Roman" w:eastAsia="Times New Roman" w:hAnsi="Times New Roman" w:cs="Times New Roman"/>
      <w:sz w:val="24"/>
      <w:szCs w:val="24"/>
      <w:lang w:eastAsia="es-SV"/>
    </w:rPr>
  </w:style>
  <w:style w:type="table" w:styleId="Tablaconcuadrcula">
    <w:name w:val="Table Grid"/>
    <w:basedOn w:val="Tablanormal"/>
    <w:uiPriority w:val="39"/>
    <w:rsid w:val="00127CC5"/>
    <w:pPr>
      <w:spacing w:after="0" w:line="240" w:lineRule="auto"/>
    </w:pPr>
    <w:rPr>
      <w:lang w:val="es-S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127C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27CC5"/>
    <w:rPr>
      <w:lang w:val="es-SV"/>
    </w:rPr>
  </w:style>
  <w:style w:type="paragraph" w:styleId="Piedepgina">
    <w:name w:val="footer"/>
    <w:basedOn w:val="Normal"/>
    <w:link w:val="PiedepginaCar"/>
    <w:uiPriority w:val="99"/>
    <w:unhideWhenUsed/>
    <w:rsid w:val="00127C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27CC5"/>
    <w:rPr>
      <w:lang w:val="es-SV"/>
    </w:rPr>
  </w:style>
  <w:style w:type="paragraph" w:styleId="Sinespaciado">
    <w:name w:val="No Spacing"/>
    <w:uiPriority w:val="1"/>
    <w:qFormat/>
    <w:rsid w:val="009C44FE"/>
    <w:pPr>
      <w:spacing w:after="0" w:line="240" w:lineRule="auto"/>
    </w:pPr>
    <w:rPr>
      <w:lang w:val="es-S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CC5"/>
    <w:rPr>
      <w:lang w:val="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7CC5"/>
    <w:pPr>
      <w:ind w:left="720"/>
      <w:contextualSpacing/>
    </w:pPr>
  </w:style>
  <w:style w:type="character" w:styleId="Textoennegrita">
    <w:name w:val="Strong"/>
    <w:basedOn w:val="Fuentedeprrafopredeter"/>
    <w:uiPriority w:val="22"/>
    <w:qFormat/>
    <w:rsid w:val="00127CC5"/>
    <w:rPr>
      <w:b/>
      <w:bCs/>
    </w:rPr>
  </w:style>
  <w:style w:type="paragraph" w:styleId="NormalWeb">
    <w:name w:val="Normal (Web)"/>
    <w:basedOn w:val="Normal"/>
    <w:uiPriority w:val="99"/>
    <w:unhideWhenUsed/>
    <w:rsid w:val="00127CC5"/>
    <w:pPr>
      <w:spacing w:before="100" w:beforeAutospacing="1" w:after="100" w:afterAutospacing="1" w:line="240" w:lineRule="auto"/>
    </w:pPr>
    <w:rPr>
      <w:rFonts w:ascii="Times New Roman" w:eastAsia="Times New Roman" w:hAnsi="Times New Roman" w:cs="Times New Roman"/>
      <w:sz w:val="24"/>
      <w:szCs w:val="24"/>
      <w:lang w:eastAsia="es-SV"/>
    </w:rPr>
  </w:style>
  <w:style w:type="table" w:styleId="Tablaconcuadrcula">
    <w:name w:val="Table Grid"/>
    <w:basedOn w:val="Tablanormal"/>
    <w:uiPriority w:val="39"/>
    <w:rsid w:val="00127CC5"/>
    <w:pPr>
      <w:spacing w:after="0" w:line="240" w:lineRule="auto"/>
    </w:pPr>
    <w:rPr>
      <w:lang w:val="es-SV"/>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127C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27CC5"/>
    <w:rPr>
      <w:lang w:val="es-SV"/>
    </w:rPr>
  </w:style>
  <w:style w:type="paragraph" w:styleId="Piedepgina">
    <w:name w:val="footer"/>
    <w:basedOn w:val="Normal"/>
    <w:link w:val="PiedepginaCar"/>
    <w:uiPriority w:val="99"/>
    <w:unhideWhenUsed/>
    <w:rsid w:val="00127C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27CC5"/>
    <w:rPr>
      <w:lang w:val="es-SV"/>
    </w:rPr>
  </w:style>
  <w:style w:type="paragraph" w:styleId="Sinespaciado">
    <w:name w:val="No Spacing"/>
    <w:uiPriority w:val="1"/>
    <w:qFormat/>
    <w:rsid w:val="009C44FE"/>
    <w:pPr>
      <w:spacing w:after="0" w:line="240" w:lineRule="auto"/>
    </w:pPr>
    <w:rPr>
      <w:lang w:val="es-S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694</Words>
  <Characters>3818</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gilmer armando chicas</dc:creator>
  <cp:lastModifiedBy>Xochilt</cp:lastModifiedBy>
  <cp:revision>3</cp:revision>
  <dcterms:created xsi:type="dcterms:W3CDTF">2015-11-11T15:28:00Z</dcterms:created>
  <dcterms:modified xsi:type="dcterms:W3CDTF">2015-11-11T15:35:00Z</dcterms:modified>
</cp:coreProperties>
</file>