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A26" w:rsidRPr="008B0EBF" w:rsidRDefault="00057A26" w:rsidP="00457A7E">
      <w:pPr>
        <w:pStyle w:val="Ttulo1"/>
        <w:spacing w:before="0"/>
        <w:jc w:val="center"/>
      </w:pPr>
      <w:bookmarkStart w:id="0" w:name="_Toc436207566"/>
      <w:bookmarkStart w:id="1" w:name="_Toc436207876"/>
      <w:r w:rsidRPr="008B0EBF">
        <w:t>FASES DE LA AUDITORÍA FORENSE</w:t>
      </w:r>
      <w:bookmarkEnd w:id="0"/>
      <w:bookmarkEnd w:id="1"/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Respecto de las fases de la auditoría forense existen varios planteamientos; sin embargo, la mayoría de ellos coinciden en lo importante a pesar de que difieren en aspectos secundarios como la denominación de una fase, o presentan fases agrupadas en una sola o por el contrario fases más desagregadas.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Para nuestra investigación hemos tomado de referencia las seis fases de la auditoría forense presentadas a continuación:</w:t>
      </w:r>
    </w:p>
    <w:p w:rsidR="00057A26" w:rsidRPr="008B0EBF" w:rsidRDefault="00057A26" w:rsidP="00057A26">
      <w:pPr>
        <w:pStyle w:val="Ttulo2"/>
        <w:numPr>
          <w:ilvl w:val="0"/>
          <w:numId w:val="14"/>
        </w:numPr>
        <w:rPr>
          <w:color w:val="auto"/>
        </w:rPr>
      </w:pPr>
      <w:bookmarkStart w:id="2" w:name="_Toc436207567"/>
      <w:bookmarkStart w:id="3" w:name="_Toc436207877"/>
      <w:r w:rsidRPr="008B0EBF">
        <w:rPr>
          <w:color w:val="auto"/>
        </w:rPr>
        <w:t>Planeación</w:t>
      </w:r>
      <w:bookmarkEnd w:id="2"/>
      <w:bookmarkEnd w:id="3"/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La Planeación es la primera etapa de la Auditoría Forense, a partir de esta se obtendrán el logro de los objetivos propuestas, es por esta razón que debe de realizarse de manera adecuada y exhaustiva.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La planificación de la auditoría comprende el desarrollo de una estrategia global para su ejecución, al igual que el establecimiento de un enfoque apropiado sobre la naturaleza, oportunidad y alcance de los procedimientos de investigación que deben aplicarse.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El inicio y planificación de una Auditoría Forense pueden derivar de</w:t>
      </w:r>
    </w:p>
    <w:p w:rsidR="00057A26" w:rsidRPr="006B1203" w:rsidRDefault="00057A26" w:rsidP="00057A26">
      <w:pPr>
        <w:pStyle w:val="Prrafodelista"/>
        <w:numPr>
          <w:ilvl w:val="0"/>
          <w:numId w:val="4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una denuncia formal o informal,</w:t>
      </w:r>
    </w:p>
    <w:p w:rsidR="00057A26" w:rsidRPr="006B1203" w:rsidRDefault="00057A26" w:rsidP="00057A26">
      <w:pPr>
        <w:pStyle w:val="Prrafodelista"/>
        <w:numPr>
          <w:ilvl w:val="0"/>
          <w:numId w:val="4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una auditoría financiera</w:t>
      </w:r>
    </w:p>
    <w:p w:rsidR="00057A26" w:rsidRPr="006B1203" w:rsidRDefault="00057A26" w:rsidP="00057A26">
      <w:pPr>
        <w:pStyle w:val="Prrafodelista"/>
        <w:numPr>
          <w:ilvl w:val="0"/>
          <w:numId w:val="4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evaluaciones de control interno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El propósito fundamental es determinar cada una de las fases que se deben cumplir en el transcurso de la investigación y establecer el procedimiento a seguir.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Para poder realizar una adecuada planeación es indispensable que el Auditor Forense considere los siguientes datos:</w:t>
      </w:r>
    </w:p>
    <w:p w:rsidR="00057A26" w:rsidRPr="006B1203" w:rsidRDefault="00057A26" w:rsidP="00057A26">
      <w:pPr>
        <w:pStyle w:val="Prrafodelista"/>
        <w:numPr>
          <w:ilvl w:val="0"/>
          <w:numId w:val="1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Entorno de la Entidad</w:t>
      </w:r>
    </w:p>
    <w:p w:rsidR="00057A26" w:rsidRPr="006B1203" w:rsidRDefault="00057A26" w:rsidP="00057A26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Función, finalidad,</w:t>
      </w:r>
    </w:p>
    <w:p w:rsidR="00057A26" w:rsidRPr="006B1203" w:rsidRDefault="00057A26" w:rsidP="00057A26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Dimensión</w:t>
      </w:r>
    </w:p>
    <w:p w:rsidR="00057A26" w:rsidRPr="006B1203" w:rsidRDefault="00057A26" w:rsidP="00057A26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Estructura Administrativa</w:t>
      </w:r>
    </w:p>
    <w:p w:rsidR="00057A26" w:rsidRPr="006B1203" w:rsidRDefault="00057A26" w:rsidP="00057A26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Estados Financieros</w:t>
      </w:r>
    </w:p>
    <w:p w:rsidR="00057A26" w:rsidRPr="006B1203" w:rsidRDefault="00057A26" w:rsidP="00057A26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Riesgos inherentes y de control</w:t>
      </w:r>
    </w:p>
    <w:p w:rsidR="00057A26" w:rsidRPr="006B1203" w:rsidRDefault="00057A26" w:rsidP="00057A26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Políticas, procedimientos y planes (por lo menos los indispensables)</w:t>
      </w:r>
    </w:p>
    <w:p w:rsidR="00057A26" w:rsidRPr="006B1203" w:rsidRDefault="00057A26" w:rsidP="00057A26">
      <w:pPr>
        <w:pStyle w:val="Prrafodelista"/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 xml:space="preserve">Ambiente ético </w:t>
      </w:r>
    </w:p>
    <w:p w:rsidR="00057A26" w:rsidRPr="008B0EBF" w:rsidRDefault="00057A26" w:rsidP="00057A26">
      <w:pPr>
        <w:pStyle w:val="Ttulo2"/>
        <w:numPr>
          <w:ilvl w:val="0"/>
          <w:numId w:val="14"/>
        </w:numPr>
        <w:rPr>
          <w:color w:val="auto"/>
        </w:rPr>
      </w:pPr>
      <w:bookmarkStart w:id="4" w:name="_Toc436207568"/>
      <w:bookmarkStart w:id="5" w:name="_Toc436207878"/>
      <w:r w:rsidRPr="008B0EBF">
        <w:rPr>
          <w:color w:val="auto"/>
        </w:rPr>
        <w:t>Identificación del problema</w:t>
      </w:r>
      <w:bookmarkEnd w:id="4"/>
      <w:bookmarkEnd w:id="5"/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En esta etapa es cuando se inicia la investigación, el equipo analiza si la entidad es susceptible de un posible fraude.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bookmarkStart w:id="6" w:name="_GoBack"/>
      <w:bookmarkEnd w:id="6"/>
      <w:r w:rsidRPr="006B1203">
        <w:rPr>
          <w:rFonts w:ascii="Tahoma" w:hAnsi="Tahoma" w:cs="Tahoma"/>
          <w:sz w:val="24"/>
          <w:szCs w:val="24"/>
        </w:rPr>
        <w:lastRenderedPageBreak/>
        <w:t>Los líderes de la investigación considerados como los miembros del equipo con mayor experiencia, deberán establecer el mecanismo a utilizar.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El análisis debe de hacerse de manera objetiva, lo que evitará que puedan hacerse aseveraciones incorrectas o investigaciones innecesarias</w:t>
      </w:r>
    </w:p>
    <w:p w:rsidR="00057A26" w:rsidRPr="008B0EBF" w:rsidRDefault="00057A26" w:rsidP="008B0EBF">
      <w:pPr>
        <w:pStyle w:val="Ttulo2"/>
        <w:numPr>
          <w:ilvl w:val="0"/>
          <w:numId w:val="14"/>
        </w:numPr>
        <w:rPr>
          <w:color w:val="auto"/>
        </w:rPr>
      </w:pPr>
      <w:bookmarkStart w:id="7" w:name="_Toc436207569"/>
      <w:bookmarkStart w:id="8" w:name="_Toc436207879"/>
      <w:r w:rsidRPr="008B0EBF">
        <w:rPr>
          <w:color w:val="auto"/>
        </w:rPr>
        <w:t>Evaluación del Riesgo</w:t>
      </w:r>
      <w:bookmarkEnd w:id="7"/>
      <w:bookmarkEnd w:id="8"/>
    </w:p>
    <w:p w:rsidR="00057A26" w:rsidRPr="008B0EBF" w:rsidRDefault="00057A26" w:rsidP="008B0EBF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El Auditor debe considerar que la evaluación del riesgo de fraude es un proceso continuo a través de la auditoría, y se refiere no sólo al planeamiento de la auditoria, sino también a la evaluación de la evidencia obtenida durante la auditoría.</w:t>
      </w:r>
    </w:p>
    <w:p w:rsidR="00057A26" w:rsidRPr="00EC4326" w:rsidRDefault="00057A26" w:rsidP="00057A26">
      <w:pPr>
        <w:pStyle w:val="Ttulo2"/>
        <w:numPr>
          <w:ilvl w:val="0"/>
          <w:numId w:val="14"/>
        </w:numPr>
      </w:pPr>
      <w:bookmarkStart w:id="9" w:name="_Toc436207570"/>
      <w:bookmarkStart w:id="10" w:name="_Toc436207880"/>
      <w:r w:rsidRPr="008B0EBF">
        <w:rPr>
          <w:color w:val="auto"/>
        </w:rPr>
        <w:t>Elaboración y desarrollo del programa</w:t>
      </w:r>
      <w:bookmarkEnd w:id="9"/>
      <w:bookmarkEnd w:id="10"/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El programa de trabajo debe ser hecho a la medida de cada entidad, es producto de evaluaciones previas que el auditor ha realizado: planeación, riesgos, etc. Debe ser flexible y dinámico.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En realidad no existe un formato que deba seguirse al pie de la letra, a diferencia de un programa de Auditoría Financiera, las actividades incluidas son presentadas como hipótesis no como preguntas. Al ser flexible permite que se realicen modificaciones sobre pruebas y desarrollo de investigaciones incluyen los resultados obtenidos de la evidencia y proporcionan la información para la elaboración del informe.</w:t>
      </w:r>
    </w:p>
    <w:p w:rsidR="00057A26" w:rsidRPr="008B0EBF" w:rsidRDefault="00057A26" w:rsidP="008B0EBF">
      <w:pPr>
        <w:pStyle w:val="Ttulo2"/>
        <w:numPr>
          <w:ilvl w:val="0"/>
          <w:numId w:val="14"/>
        </w:numPr>
        <w:rPr>
          <w:color w:val="auto"/>
        </w:rPr>
      </w:pPr>
      <w:bookmarkStart w:id="11" w:name="_Toc436207571"/>
      <w:bookmarkStart w:id="12" w:name="_Toc436207881"/>
      <w:r w:rsidRPr="008B0EBF">
        <w:rPr>
          <w:color w:val="auto"/>
        </w:rPr>
        <w:t>Evaluación de evidencias e integración de expedientes</w:t>
      </w:r>
      <w:bookmarkEnd w:id="11"/>
      <w:bookmarkEnd w:id="12"/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De la misma forma que la auditoría financiera, la Auditoría Forense requiere de las mismas características y propiedades para la evidencia.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La evidencia probatoria de que un fraude se ha cometido en una entidad, debe ser obtenida de manera legal y contestar por lo menos:</w:t>
      </w:r>
    </w:p>
    <w:p w:rsidR="00057A26" w:rsidRPr="006B1203" w:rsidRDefault="00057A26" w:rsidP="00057A26">
      <w:pPr>
        <w:jc w:val="center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¿Qué?, ¿Quién?, ¿Cuándo?, ¿Dónde?, ¿Cuánto?, ¿Cómo?</w:t>
      </w:r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La evidencia puede ser clasificada en física, documental, testimonial y analítica.</w:t>
      </w:r>
    </w:p>
    <w:p w:rsidR="00057A26" w:rsidRPr="008B0EBF" w:rsidRDefault="00057A26" w:rsidP="008B0EBF">
      <w:pPr>
        <w:pStyle w:val="Ttulo2"/>
        <w:numPr>
          <w:ilvl w:val="0"/>
          <w:numId w:val="14"/>
        </w:numPr>
        <w:rPr>
          <w:color w:val="auto"/>
        </w:rPr>
      </w:pPr>
      <w:bookmarkStart w:id="13" w:name="_Toc436207572"/>
      <w:bookmarkStart w:id="14" w:name="_Toc436207882"/>
      <w:r w:rsidRPr="008B0EBF">
        <w:rPr>
          <w:color w:val="auto"/>
        </w:rPr>
        <w:t>Elaboración del informe</w:t>
      </w:r>
      <w:bookmarkEnd w:id="13"/>
      <w:bookmarkEnd w:id="14"/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La fase de comunicación de los resultados de la Auditoría Forense, es a través del informe de hallazgos el cual deben contener las siguientes características:</w:t>
      </w:r>
    </w:p>
    <w:p w:rsidR="00057A26" w:rsidRPr="006B1203" w:rsidRDefault="00057A26" w:rsidP="00057A26">
      <w:pPr>
        <w:pStyle w:val="Prrafodelista"/>
        <w:numPr>
          <w:ilvl w:val="0"/>
          <w:numId w:val="10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Objetividad: el informe de Auditoría Forense no debe ser tendencioso, presentará sus comentarios de manera veraz, objetiva, imparcial y clara e incluirá información precisa sobre el asunto principal, de manera que proporcione a los usuarios del informe una perspectiva apropiada.</w:t>
      </w:r>
    </w:p>
    <w:p w:rsidR="00057A26" w:rsidRPr="006B1203" w:rsidRDefault="00057A26" w:rsidP="00057A26">
      <w:pPr>
        <w:pStyle w:val="Prrafodelista"/>
        <w:numPr>
          <w:ilvl w:val="0"/>
          <w:numId w:val="10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lastRenderedPageBreak/>
        <w:t>Precisión: en la presentación de sus hallazgos, el auditor debe adoptar una posición equitativa e imparcial, puesto que un solo desacierto puede poner en tela de juicio su total validez.</w:t>
      </w:r>
    </w:p>
    <w:p w:rsidR="00057A26" w:rsidRPr="006B1203" w:rsidRDefault="00057A26" w:rsidP="00057A26">
      <w:pPr>
        <w:pStyle w:val="Prrafodelista"/>
        <w:numPr>
          <w:ilvl w:val="0"/>
          <w:numId w:val="10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Respaldo adecuado: los resultados presentados en los informes, estarán totalmente respaldados</w:t>
      </w:r>
    </w:p>
    <w:p w:rsidR="00057A26" w:rsidRPr="006B1203" w:rsidRDefault="00057A26" w:rsidP="00057A26">
      <w:pPr>
        <w:pStyle w:val="Prrafodelista"/>
        <w:numPr>
          <w:ilvl w:val="0"/>
          <w:numId w:val="10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Claridad: para que se comunique con efectividad, los resultados del informe se presentarán en forma clara y simple.</w:t>
      </w:r>
    </w:p>
    <w:p w:rsidR="00057A26" w:rsidRPr="008B0EBF" w:rsidRDefault="00057A26" w:rsidP="008B0EBF">
      <w:pPr>
        <w:pStyle w:val="Ttulo2"/>
        <w:numPr>
          <w:ilvl w:val="0"/>
          <w:numId w:val="14"/>
        </w:numPr>
        <w:rPr>
          <w:color w:val="auto"/>
        </w:rPr>
      </w:pPr>
      <w:bookmarkStart w:id="15" w:name="_Toc436207573"/>
      <w:bookmarkStart w:id="16" w:name="_Toc436207883"/>
      <w:r w:rsidRPr="008B0EBF">
        <w:rPr>
          <w:color w:val="auto"/>
        </w:rPr>
        <w:t>Estructura del informe</w:t>
      </w:r>
      <w:bookmarkEnd w:id="15"/>
      <w:bookmarkEnd w:id="16"/>
    </w:p>
    <w:p w:rsidR="00057A26" w:rsidRPr="006B1203" w:rsidRDefault="00057A26" w:rsidP="00057A26">
      <w:pPr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El informe de Auditoría Forense es el resultado de una investigación de hechos fraudulentos, dirigido a los directivos del ente examinado, al ministerio público y a los jueces competentes, por tanto su estructura dependerá de los hechos que se comuniquen; sin embargo, es recomendable que el informe contenga los siguientes elementos básicos, que son enunciativos mas no limitativos:</w:t>
      </w:r>
    </w:p>
    <w:p w:rsidR="00057A26" w:rsidRPr="006B1203" w:rsidRDefault="00057A26" w:rsidP="00057A26">
      <w:pPr>
        <w:pStyle w:val="Prrafodelista"/>
        <w:numPr>
          <w:ilvl w:val="0"/>
          <w:numId w:val="11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Fecha.</w:t>
      </w:r>
    </w:p>
    <w:p w:rsidR="00057A26" w:rsidRPr="006B1203" w:rsidRDefault="00057A26" w:rsidP="00057A26">
      <w:pPr>
        <w:pStyle w:val="Prrafodelista"/>
        <w:numPr>
          <w:ilvl w:val="0"/>
          <w:numId w:val="11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Destinatarios.</w:t>
      </w:r>
    </w:p>
    <w:p w:rsidR="00457A7E" w:rsidRDefault="00057A26" w:rsidP="00105490">
      <w:pPr>
        <w:pStyle w:val="Prrafodelista"/>
        <w:numPr>
          <w:ilvl w:val="0"/>
          <w:numId w:val="11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457A7E">
        <w:rPr>
          <w:rFonts w:ascii="Tahoma" w:hAnsi="Tahoma" w:cs="Tahoma"/>
          <w:sz w:val="24"/>
          <w:szCs w:val="24"/>
        </w:rPr>
        <w:t xml:space="preserve">Párrafo introductorio </w:t>
      </w:r>
    </w:p>
    <w:p w:rsidR="00057A26" w:rsidRPr="00457A7E" w:rsidRDefault="00057A26" w:rsidP="00105490">
      <w:pPr>
        <w:pStyle w:val="Prrafodelista"/>
        <w:numPr>
          <w:ilvl w:val="0"/>
          <w:numId w:val="11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457A7E">
        <w:rPr>
          <w:rFonts w:ascii="Tahoma" w:hAnsi="Tahoma" w:cs="Tahoma"/>
          <w:sz w:val="24"/>
          <w:szCs w:val="24"/>
        </w:rPr>
        <w:t>Introducción que contenga los objetivos de la auditoría, el alcance incluyendo las áreas investigadas y el periodo de revisión</w:t>
      </w:r>
    </w:p>
    <w:p w:rsidR="00057A26" w:rsidRPr="00457A7E" w:rsidRDefault="00057A26" w:rsidP="00457A7E">
      <w:pPr>
        <w:pStyle w:val="Prrafodelista"/>
        <w:numPr>
          <w:ilvl w:val="0"/>
          <w:numId w:val="11"/>
        </w:numPr>
        <w:spacing w:after="200" w:line="276" w:lineRule="auto"/>
        <w:jc w:val="both"/>
        <w:rPr>
          <w:rFonts w:ascii="Tahoma" w:hAnsi="Tahoma" w:cs="Tahoma"/>
          <w:sz w:val="24"/>
          <w:szCs w:val="24"/>
        </w:rPr>
      </w:pPr>
      <w:r w:rsidRPr="006B1203">
        <w:rPr>
          <w:rFonts w:ascii="Tahoma" w:hAnsi="Tahoma" w:cs="Tahoma"/>
          <w:sz w:val="24"/>
          <w:szCs w:val="24"/>
        </w:rPr>
        <w:t>Resultados de la auditoría</w:t>
      </w:r>
      <w:r w:rsidR="00457A7E">
        <w:rPr>
          <w:rFonts w:ascii="Tahoma" w:hAnsi="Tahoma" w:cs="Tahoma"/>
          <w:sz w:val="24"/>
          <w:szCs w:val="24"/>
        </w:rPr>
        <w:t xml:space="preserve"> (hallazgos)</w:t>
      </w:r>
    </w:p>
    <w:p w:rsidR="0025646B" w:rsidRPr="008B0EBF" w:rsidRDefault="0025646B" w:rsidP="008B0EBF">
      <w:pPr>
        <w:jc w:val="both"/>
        <w:rPr>
          <w:rFonts w:ascii="Tahoma" w:hAnsi="Tahoma" w:cs="Tahoma"/>
          <w:sz w:val="24"/>
          <w:szCs w:val="24"/>
        </w:rPr>
      </w:pPr>
    </w:p>
    <w:sectPr w:rsidR="0025646B" w:rsidRPr="008B0EB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4B7D5B"/>
    <w:multiLevelType w:val="hybridMultilevel"/>
    <w:tmpl w:val="B7607F96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54A1D"/>
    <w:multiLevelType w:val="hybridMultilevel"/>
    <w:tmpl w:val="1F100978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76A80"/>
    <w:multiLevelType w:val="hybridMultilevel"/>
    <w:tmpl w:val="0602CD1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D3CEC"/>
    <w:multiLevelType w:val="hybridMultilevel"/>
    <w:tmpl w:val="CB04D056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EF2850"/>
    <w:multiLevelType w:val="hybridMultilevel"/>
    <w:tmpl w:val="676064F2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012C7"/>
    <w:multiLevelType w:val="hybridMultilevel"/>
    <w:tmpl w:val="1A582A2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37527"/>
    <w:multiLevelType w:val="hybridMultilevel"/>
    <w:tmpl w:val="562C3C9E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2559FE"/>
    <w:multiLevelType w:val="hybridMultilevel"/>
    <w:tmpl w:val="4C166162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0E1B66"/>
    <w:multiLevelType w:val="hybridMultilevel"/>
    <w:tmpl w:val="B336BEB2"/>
    <w:lvl w:ilvl="0" w:tplc="440A001B">
      <w:start w:val="1"/>
      <w:numFmt w:val="lowerRoman"/>
      <w:lvlText w:val="%1."/>
      <w:lvlJc w:val="right"/>
      <w:pPr>
        <w:ind w:left="1440" w:hanging="360"/>
      </w:p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4622146"/>
    <w:multiLevelType w:val="hybridMultilevel"/>
    <w:tmpl w:val="4620967C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FC6794"/>
    <w:multiLevelType w:val="hybridMultilevel"/>
    <w:tmpl w:val="EA9ACF8E"/>
    <w:lvl w:ilvl="0" w:tplc="440A0013">
      <w:start w:val="1"/>
      <w:numFmt w:val="upperRoman"/>
      <w:lvlText w:val="%1."/>
      <w:lvlJc w:val="righ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51222"/>
    <w:multiLevelType w:val="hybridMultilevel"/>
    <w:tmpl w:val="B4A00AC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F63FF5"/>
    <w:multiLevelType w:val="hybridMultilevel"/>
    <w:tmpl w:val="27A0ADEC"/>
    <w:lvl w:ilvl="0" w:tplc="C794EB2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1F3C82"/>
    <w:multiLevelType w:val="hybridMultilevel"/>
    <w:tmpl w:val="1AD230C6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6"/>
  </w:num>
  <w:num w:numId="5">
    <w:abstractNumId w:val="13"/>
  </w:num>
  <w:num w:numId="6">
    <w:abstractNumId w:val="1"/>
  </w:num>
  <w:num w:numId="7">
    <w:abstractNumId w:val="9"/>
  </w:num>
  <w:num w:numId="8">
    <w:abstractNumId w:val="3"/>
  </w:num>
  <w:num w:numId="9">
    <w:abstractNumId w:val="5"/>
  </w:num>
  <w:num w:numId="10">
    <w:abstractNumId w:val="0"/>
  </w:num>
  <w:num w:numId="11">
    <w:abstractNumId w:val="4"/>
  </w:num>
  <w:num w:numId="12">
    <w:abstractNumId w:val="2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26"/>
    <w:rsid w:val="00057A26"/>
    <w:rsid w:val="0025646B"/>
    <w:rsid w:val="00457A7E"/>
    <w:rsid w:val="008B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CE9C44-AF01-4166-A1B5-5E50D7D9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A26"/>
  </w:style>
  <w:style w:type="paragraph" w:styleId="Ttulo1">
    <w:name w:val="heading 1"/>
    <w:basedOn w:val="Normal"/>
    <w:next w:val="Normal"/>
    <w:link w:val="Ttulo1Car"/>
    <w:uiPriority w:val="9"/>
    <w:qFormat/>
    <w:rsid w:val="00057A26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57A26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7A2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057A2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Prrafodelista">
    <w:name w:val="List Paragraph"/>
    <w:basedOn w:val="Normal"/>
    <w:uiPriority w:val="34"/>
    <w:qFormat/>
    <w:rsid w:val="00057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746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MARICELA</dc:creator>
  <cp:keywords/>
  <dc:description/>
  <cp:lastModifiedBy>MARICELA</cp:lastModifiedBy>
  <cp:revision>3</cp:revision>
  <dcterms:created xsi:type="dcterms:W3CDTF">2015-11-25T16:53:00Z</dcterms:created>
  <dcterms:modified xsi:type="dcterms:W3CDTF">2015-11-25T17:16:00Z</dcterms:modified>
</cp:coreProperties>
</file>