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3E0" w:rsidRDefault="00B203E0"/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may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also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like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:</w:t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"http://www.optionstradingresearch.com/buying-put-options-buy-put-options-long-put-option/"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6" name="Imagen 6" descr="http://traffic.shareaholic.com/e?a=7&amp;r=2&amp;p=39943952-9e1b-4279-8691-1956cbc871e8&amp;u=http%3A%2F%2Fwww.optionstradingresearch.com%2Fbuying-put-options-buy-put-options-long-put-option%2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raffic.shareaholic.com/e?a=7&amp;r=2&amp;p=39943952-9e1b-4279-8691-1956cbc871e8&amp;u=http%3A%2F%2Fwww.optionstradingresearch.com%2Fbuying-put-options-buy-put-options-long-put-option%2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Bu</w:t>
      </w:r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, Long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</w:t>
      </w:r>
      <w:proofErr w:type="spellEnd"/>
    </w:p>
    <w:p w:rsid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Pr="00E50696" w:rsidRDefault="00E50696" w:rsidP="00E5069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SV"/>
        </w:rPr>
      </w:pPr>
      <w:hyperlink r:id="rId7" w:tooltip="Permanent Link to Buying Put Options, Buy Put Options, Long Put Option" w:history="1"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Buying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Put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Options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,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Buy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Put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Options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, Long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Put</w:t>
        </w:r>
        <w:proofErr w:type="spellEnd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b/>
            <w:bCs/>
            <w:color w:val="0000FF"/>
            <w:kern w:val="36"/>
            <w:sz w:val="48"/>
            <w:szCs w:val="48"/>
            <w:u w:val="single"/>
            <w:lang w:eastAsia="es-SV"/>
          </w:rPr>
          <w:t>Option</w:t>
        </w:r>
        <w:proofErr w:type="spellEnd"/>
      </w:hyperlink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hyperlink r:id="rId8" w:tooltip="Posts by Corey Williams" w:history="1">
        <w:proofErr w:type="spellStart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>Corey</w:t>
        </w:r>
        <w:proofErr w:type="spellEnd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 xml:space="preserve"> Williams</w:t>
        </w:r>
      </w:hyperlink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|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March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30, 2012 | </w:t>
      </w:r>
      <w:hyperlink r:id="rId9" w:anchor="comments" w:tooltip="Comments for Buying Put Options, Buy Put Options, Long Put Option" w:history="1"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 xml:space="preserve">0 </w:t>
        </w:r>
        <w:proofErr w:type="spellStart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>Comments</w:t>
        </w:r>
        <w:proofErr w:type="spellEnd"/>
      </w:hyperlink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SV"/>
        </w:rPr>
        <w:drawing>
          <wp:inline distT="0" distB="0" distL="0" distR="0">
            <wp:extent cx="1428750" cy="1428750"/>
            <wp:effectExtent l="0" t="0" r="0" b="0"/>
            <wp:docPr id="7" name="Imagen 7" descr="bearish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earish option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opposite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call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Here’s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how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works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…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particular stock at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certain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limited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period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time.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bearish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position. 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increases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value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as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underlying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stock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goes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down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There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are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three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primary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benefits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strategy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First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risk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limited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premium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paid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No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matter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what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happens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underlying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stock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can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never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lose more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money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initial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open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position.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Second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reward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unlimited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lower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stock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falls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higher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value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climbs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Third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provides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great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deal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leverage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means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small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decrease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underlying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stock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results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large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increase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value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Here’s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example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hyperlink r:id="rId11" w:tooltip="options" w:history="1">
        <w:proofErr w:type="spellStart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>options</w:t>
        </w:r>
        <w:proofErr w:type="spellEnd"/>
      </w:hyperlink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r w:rsidRPr="00E50696">
        <w:rPr>
          <w:rFonts w:ascii="Times New Roman" w:eastAsia="Times New Roman" w:hAnsi="Times New Roman" w:cs="Times New Roman"/>
          <w:b/>
          <w:bCs/>
          <w:sz w:val="24"/>
          <w:szCs w:val="24"/>
          <w:lang w:eastAsia="es-SV"/>
        </w:rPr>
        <w:t xml:space="preserve">Exxon </w:t>
      </w:r>
      <w:proofErr w:type="spellStart"/>
      <w:r w:rsidRPr="00E50696">
        <w:rPr>
          <w:rFonts w:ascii="Times New Roman" w:eastAsia="Times New Roman" w:hAnsi="Times New Roman" w:cs="Times New Roman"/>
          <w:b/>
          <w:bCs/>
          <w:sz w:val="24"/>
          <w:szCs w:val="24"/>
          <w:lang w:eastAsia="es-SV"/>
        </w:rPr>
        <w:t>Mobil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(XOM)…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say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trading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$80 per share.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assume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with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$75 strike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and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expiration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date 6-months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future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sells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$3.00 per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contract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lastRenderedPageBreak/>
        <w:t>Remember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each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contract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controls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100 shares of stock.  So,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one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contract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will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cost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$300.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investment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$300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gives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investor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right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100 shares of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$75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anytime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next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six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months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In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nutshell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if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XOM’s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goes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down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value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goes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up.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take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look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three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possible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outcomes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at </w:t>
      </w:r>
      <w:hyperlink r:id="rId12" w:tooltip="options expiration" w:history="1">
        <w:proofErr w:type="spellStart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>options</w:t>
        </w:r>
        <w:proofErr w:type="spellEnd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 xml:space="preserve"> </w:t>
        </w:r>
        <w:proofErr w:type="spellStart"/>
        <w:r w:rsidRPr="00E506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SV"/>
          </w:rPr>
          <w:t>expiration</w:t>
        </w:r>
        <w:proofErr w:type="spellEnd"/>
      </w:hyperlink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Don’t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forget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have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right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time.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There’s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no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need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wait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until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expiration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talking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about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value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expiration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easy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way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illustrate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potential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outcomes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when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First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look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breakeven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scenario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get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$300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investment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back.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breakeven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our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$72 ($75 strike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– $3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premium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). 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other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words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if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XOM’s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falls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12.5%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$72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during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next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six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months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will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breakeven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expiration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Second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look at a 100%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loss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If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trading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for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more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$75 strike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will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expire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worthless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good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news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can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only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lose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$300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premium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Even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if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stock’s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worth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$500 per share,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most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lose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premium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paid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.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Our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third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scenario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most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exciting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and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reason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many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investors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buy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…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profits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!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If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worth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less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$72 at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expiration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you’ll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make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a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profit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say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XOM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falls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25%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$60.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would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be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worth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$15 ($75 strike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price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– $60).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means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our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$3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increased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an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eye-popping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400%!</w:t>
      </w:r>
    </w:p>
    <w:p w:rsidR="00E50696" w:rsidRPr="00E50696" w:rsidRDefault="00E50696" w:rsidP="00E506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other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words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, a 25%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decrease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in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underlying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stock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caused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to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increase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by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400%. 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That’s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type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of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leverage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that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gets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option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traders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’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juices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>flowing</w:t>
      </w:r>
      <w:proofErr w:type="spellEnd"/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t xml:space="preserve">. </w:t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bookmarkStart w:id="0" w:name="_GoBack"/>
      <w:bookmarkEnd w:id="0"/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"http://www.optionstradingresearch.com/call-options-or-put-options-on-best-buy-bby/"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5" name="Imagen 5" descr="http://traffic.shareaholic.com/e?a=7&amp;r=2&amp;p=39943952-9e1b-4279-8691-1956cbc871e8&amp;u=http%3A%2F%2Fwww.optionstradingresearch.com%2Fcall-options-or-put-options-on-best-buy-bby%2F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raffic.shareaholic.com/e?a=7&amp;r=2&amp;p=39943952-9e1b-4279-8691-1956cbc871e8&amp;u=http%3A%2F%2Fwww.optionstradingresearch.com%2Fcall-options-or-put-options-on-best-buy-bby%2F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Call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Or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Put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On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Best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Buy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(BBY)?</w:t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"http://www.optionstradingresearch.com/bby-hpq-xlf-options/"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4" name="Imagen 4" descr="http://traffic.shareaholic.com/e?a=7&amp;r=2&amp;p=39943952-9e1b-4279-8691-1956cbc871e8&amp;u=http%3A%2F%2Fwww.optionstradingresearch.com%2Fbby-hpq-xlf-options%2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raffic.shareaholic.com/e?a=7&amp;r=2&amp;p=39943952-9e1b-4279-8691-1956cbc871e8&amp;u=http%3A%2F%2Fwww.optionstradingresearch.com%2Fbby-hpq-xlf-options%2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BBY, HPQ, XLF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--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Unusual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Trading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Activity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--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May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25, 2012</w:t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"http://www.optionstradingresearch.com/buying-call-options-buy-call-options-long-call-options/"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3" name="Imagen 3" descr="http://traffic.shareaholic.com/e?a=7&amp;r=2&amp;p=39943952-9e1b-4279-8691-1956cbc871e8&amp;u=http%3A%2F%2Fwww.optionstradingresearch.com%2Fbuying-call-options-buy-call-options-long-call-options%2F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raffic.shareaholic.com/e?a=7&amp;r=2&amp;p=39943952-9e1b-4279-8691-1956cbc871e8&amp;u=http%3A%2F%2Fwww.optionstradingresearch.com%2Fbuying-call-options-buy-call-options-long-call-options%2F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Buying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Call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,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Buy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Call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, Long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Call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"http://www.optionstradingresearch.com/at-the-money-options/"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2" name="Imagen 2" descr="http://traffic.shareaholic.com/e?a=7&amp;r=2&amp;p=39943952-9e1b-4279-8691-1956cbc871e8&amp;u=http%3A%2F%2Fwww.optionstradingresearch.com%2Fat-the-money-options%2F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raffic.shareaholic.com/e?a=7&amp;r=2&amp;p=39943952-9e1b-4279-8691-1956cbc871e8&amp;u=http%3A%2F%2Fwww.optionstradingresearch.com%2Fat-the-money-options%2F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At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The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Money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begin"/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instrText xml:space="preserve"> HYPERLINK "http://www.optionstradingresearch.com/mgm-wfc-t-options/" </w:instrText>
      </w: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separate"/>
      </w:r>
      <w:r>
        <w:rPr>
          <w:rFonts w:ascii="Times New Roman" w:eastAsia="Times New Roman" w:hAnsi="Times New Roman" w:cs="Times New Roman"/>
          <w:i/>
          <w:iCs/>
          <w:noProof/>
          <w:color w:val="0000FF"/>
          <w:sz w:val="24"/>
          <w:szCs w:val="24"/>
          <w:lang w:eastAsia="es-SV"/>
        </w:rPr>
        <w:drawing>
          <wp:inline distT="0" distB="0" distL="0" distR="0">
            <wp:extent cx="9525" cy="9525"/>
            <wp:effectExtent l="0" t="0" r="0" b="0"/>
            <wp:docPr id="1" name="Imagen 1" descr="http://traffic.shareaholic.com/e?a=7&amp;r=2&amp;p=39943952-9e1b-4279-8691-1956cbc871e8&amp;u=http%3A%2F%2Fwww.optionstradingresearch.com%2Fmgm-wfc-t-options%2F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raffic.shareaholic.com/e?a=7&amp;r=2&amp;p=39943952-9e1b-4279-8691-1956cbc871e8&amp;u=http%3A%2F%2Fwww.optionstradingresearch.com%2Fmgm-wfc-t-options%2F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MGM, WFC, T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Options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--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Unusual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Trading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Activity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-- </w:t>
      </w:r>
      <w:proofErr w:type="spellStart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>July</w:t>
      </w:r>
      <w:proofErr w:type="spellEnd"/>
      <w:r w:rsidRPr="00E50696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es-SV"/>
        </w:rPr>
        <w:t xml:space="preserve"> 27, 2012</w:t>
      </w:r>
    </w:p>
    <w:p w:rsidR="00E50696" w:rsidRPr="00E50696" w:rsidRDefault="00E50696" w:rsidP="00E50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SV"/>
        </w:rPr>
      </w:pPr>
      <w:r w:rsidRPr="00E50696">
        <w:rPr>
          <w:rFonts w:ascii="Times New Roman" w:eastAsia="Times New Roman" w:hAnsi="Times New Roman" w:cs="Times New Roman"/>
          <w:sz w:val="24"/>
          <w:szCs w:val="24"/>
          <w:lang w:eastAsia="es-SV"/>
        </w:rPr>
        <w:fldChar w:fldCharType="end"/>
      </w:r>
    </w:p>
    <w:p w:rsidR="00E50696" w:rsidRDefault="00E50696"/>
    <w:sectPr w:rsidR="00E5069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696"/>
    <w:rsid w:val="00B203E0"/>
    <w:rsid w:val="00E5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50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5069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0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696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50696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customStyle="1" w:styleId="meta-author">
    <w:name w:val="meta-author"/>
    <w:basedOn w:val="Fuentedeprrafopredeter"/>
    <w:rsid w:val="00E50696"/>
  </w:style>
  <w:style w:type="character" w:customStyle="1" w:styleId="meta-date">
    <w:name w:val="meta-date"/>
    <w:basedOn w:val="Fuentedeprrafopredeter"/>
    <w:rsid w:val="00E50696"/>
  </w:style>
  <w:style w:type="character" w:customStyle="1" w:styleId="meta-comments">
    <w:name w:val="meta-comments"/>
    <w:basedOn w:val="Fuentedeprrafopredeter"/>
    <w:rsid w:val="00E50696"/>
  </w:style>
  <w:style w:type="paragraph" w:styleId="NormalWeb">
    <w:name w:val="Normal (Web)"/>
    <w:basedOn w:val="Normal"/>
    <w:uiPriority w:val="99"/>
    <w:semiHidden/>
    <w:unhideWhenUsed/>
    <w:rsid w:val="00E50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E506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506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E50696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0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696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E50696"/>
    <w:rPr>
      <w:rFonts w:ascii="Times New Roman" w:eastAsia="Times New Roman" w:hAnsi="Times New Roman" w:cs="Times New Roman"/>
      <w:b/>
      <w:bCs/>
      <w:kern w:val="36"/>
      <w:sz w:val="48"/>
      <w:szCs w:val="48"/>
      <w:lang w:eastAsia="es-SV"/>
    </w:rPr>
  </w:style>
  <w:style w:type="character" w:customStyle="1" w:styleId="meta-author">
    <w:name w:val="meta-author"/>
    <w:basedOn w:val="Fuentedeprrafopredeter"/>
    <w:rsid w:val="00E50696"/>
  </w:style>
  <w:style w:type="character" w:customStyle="1" w:styleId="meta-date">
    <w:name w:val="meta-date"/>
    <w:basedOn w:val="Fuentedeprrafopredeter"/>
    <w:rsid w:val="00E50696"/>
  </w:style>
  <w:style w:type="character" w:customStyle="1" w:styleId="meta-comments">
    <w:name w:val="meta-comments"/>
    <w:basedOn w:val="Fuentedeprrafopredeter"/>
    <w:rsid w:val="00E50696"/>
  </w:style>
  <w:style w:type="paragraph" w:styleId="NormalWeb">
    <w:name w:val="Normal (Web)"/>
    <w:basedOn w:val="Normal"/>
    <w:uiPriority w:val="99"/>
    <w:semiHidden/>
    <w:unhideWhenUsed/>
    <w:rsid w:val="00E506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character" w:styleId="Textoennegrita">
    <w:name w:val="Strong"/>
    <w:basedOn w:val="Fuentedeprrafopredeter"/>
    <w:uiPriority w:val="22"/>
    <w:qFormat/>
    <w:rsid w:val="00E506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7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2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6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15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3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8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289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7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83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74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ionstradingresearch.com/author/corey-williams/" TargetMode="External"/><Relationship Id="rId13" Type="http://schemas.openxmlformats.org/officeDocument/2006/relationships/hyperlink" Target="http://www.optionstradingresearch.com/call-options-or-put-options-on-best-buy-bby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ptionstradingresearch.com/buying-put-options-buy-put-options-long-put-option/" TargetMode="External"/><Relationship Id="rId12" Type="http://schemas.openxmlformats.org/officeDocument/2006/relationships/hyperlink" Target="http://www.optionstradingresearch.com/options-expiration/" TargetMode="External"/><Relationship Id="rId17" Type="http://schemas.openxmlformats.org/officeDocument/2006/relationships/hyperlink" Target="http://www.optionstradingresearch.com/mgm-wfc-t-options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ptionstradingresearch.com/at-the-money-options/" TargetMode="Externa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yperlink" Target="http://www.optionstradingresearch.com/options/" TargetMode="External"/><Relationship Id="rId5" Type="http://schemas.openxmlformats.org/officeDocument/2006/relationships/hyperlink" Target="http://www.optionstradingresearch.com/buying-put-options-buy-put-options-long-put-option/" TargetMode="External"/><Relationship Id="rId15" Type="http://schemas.openxmlformats.org/officeDocument/2006/relationships/hyperlink" Target="http://www.optionstradingresearch.com/buying-call-options-buy-call-options-long-call-options/" TargetMode="External"/><Relationship Id="rId10" Type="http://schemas.openxmlformats.org/officeDocument/2006/relationships/image" Target="media/image2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optionstradingresearch.com/buying-put-options-buy-put-options-long-put-option/" TargetMode="External"/><Relationship Id="rId14" Type="http://schemas.openxmlformats.org/officeDocument/2006/relationships/hyperlink" Target="http://www.optionstradingresearch.com/bby-hpq-xlf-option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Javier Miranda</dc:creator>
  <cp:lastModifiedBy>Javier Miranda</cp:lastModifiedBy>
  <cp:revision>1</cp:revision>
  <dcterms:created xsi:type="dcterms:W3CDTF">2014-01-23T18:50:00Z</dcterms:created>
  <dcterms:modified xsi:type="dcterms:W3CDTF">2014-01-23T18:52:00Z</dcterms:modified>
</cp:coreProperties>
</file>