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515" w:rsidRDefault="002A6515"/>
    <w:p w:rsidR="00D849A1" w:rsidRDefault="00333947">
      <w:pPr>
        <w:rPr>
          <w:rStyle w:val="5yl5"/>
        </w:rPr>
      </w:pPr>
      <w:r>
        <w:rPr>
          <w:rStyle w:val="5yl5"/>
        </w:rPr>
        <w:t>Fase</w:t>
      </w:r>
      <w:r w:rsidR="00D849A1">
        <w:rPr>
          <w:rStyle w:val="5yl5"/>
        </w:rPr>
        <w:t xml:space="preserve"> de planeación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 1 Fijación de los objetivos de auditoría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2 Evaluación </w:t>
      </w:r>
      <w:r w:rsidR="00333947">
        <w:rPr>
          <w:rStyle w:val="5yl5"/>
        </w:rPr>
        <w:t>analítica</w:t>
      </w:r>
      <w:r>
        <w:rPr>
          <w:rStyle w:val="5yl5"/>
        </w:rPr>
        <w:t xml:space="preserve"> preliminar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3 Conocimientos del negocio y comprensión de los sistemas de contabilidad y de control interno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4 </w:t>
      </w:r>
      <w:r w:rsidR="00333947">
        <w:rPr>
          <w:rStyle w:val="5yl5"/>
        </w:rPr>
        <w:t>Análisis</w:t>
      </w:r>
      <w:r>
        <w:rPr>
          <w:rStyle w:val="5yl5"/>
        </w:rPr>
        <w:t xml:space="preserve"> financiero con enfoque tributario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5 Estudio y evaluación del control interno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6 Riesgos de Auditoria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7 Determinación de áreas criticas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8 Planilla de decisiones </w:t>
      </w:r>
    </w:p>
    <w:p w:rsidR="00D849A1" w:rsidRDefault="00D849A1">
      <w:pPr>
        <w:rPr>
          <w:rStyle w:val="5yl5"/>
        </w:rPr>
      </w:pPr>
      <w:r>
        <w:rPr>
          <w:rStyle w:val="5yl5"/>
        </w:rPr>
        <w:t xml:space="preserve">9 Programa de auditoría </w:t>
      </w:r>
      <w:bookmarkStart w:id="0" w:name="_GoBack"/>
      <w:bookmarkEnd w:id="0"/>
    </w:p>
    <w:p w:rsidR="00D849A1" w:rsidRDefault="00D849A1">
      <w:r>
        <w:rPr>
          <w:rStyle w:val="5yl5"/>
        </w:rPr>
        <w:t>10 Cronograma de auditoría</w:t>
      </w:r>
    </w:p>
    <w:sectPr w:rsidR="00D849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9A1"/>
    <w:rsid w:val="002A6515"/>
    <w:rsid w:val="00333947"/>
    <w:rsid w:val="00D8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5yl5">
    <w:name w:val="_5yl5"/>
    <w:basedOn w:val="Fuentedeprrafopredeter"/>
    <w:rsid w:val="00D849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5yl5">
    <w:name w:val="_5yl5"/>
    <w:basedOn w:val="Fuentedeprrafopredeter"/>
    <w:rsid w:val="00D849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2</cp:revision>
  <dcterms:created xsi:type="dcterms:W3CDTF">2015-10-01T18:16:00Z</dcterms:created>
  <dcterms:modified xsi:type="dcterms:W3CDTF">2015-10-02T22:16:00Z</dcterms:modified>
</cp:coreProperties>
</file>