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A4" w:rsidRDefault="00FD51A4"/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>
              <w:rPr>
                <w:rFonts w:ascii="Helvetica" w:eastAsia="Times New Roman" w:hAnsi="Helvetica" w:cs="Helvetica"/>
                <w:noProof/>
                <w:sz w:val="18"/>
                <w:szCs w:val="18"/>
                <w:lang w:eastAsia="es-SV"/>
              </w:rPr>
              <w:drawing>
                <wp:inline distT="0" distB="0" distL="0" distR="0">
                  <wp:extent cx="6191250" cy="733425"/>
                  <wp:effectExtent l="0" t="0" r="0" b="9525"/>
                  <wp:docPr id="9" name="Imagen 9" descr="THE MANAGEMENT TIP OF THE DAY: Harvard Business Revie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ui_3_13_0_ym1_1_1390225930536_3081" descr="THE MANAGEMENT TIP OF THE DAY: Harvard Business Revie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970" w:rsidRPr="00341970" w:rsidRDefault="00341970" w:rsidP="00341970">
            <w:pPr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</w:pP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>January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sz w:val="18"/>
                <w:szCs w:val="18"/>
                <w:lang w:eastAsia="es-SV"/>
              </w:rPr>
              <w:t xml:space="preserve"> 20, 2014 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outlineLvl w:val="1"/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New </w:t>
            </w:r>
            <w:proofErr w:type="spellStart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Leaders</w:t>
            </w:r>
            <w:proofErr w:type="spellEnd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Should</w:t>
            </w:r>
            <w:proofErr w:type="spellEnd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Ask </w:t>
            </w:r>
            <w:proofErr w:type="spellStart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Questions</w:t>
            </w:r>
            <w:proofErr w:type="spellEnd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Not</w:t>
            </w:r>
            <w:proofErr w:type="spellEnd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Answer</w:t>
            </w:r>
            <w:proofErr w:type="spellEnd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>Them</w:t>
            </w:r>
            <w:proofErr w:type="spellEnd"/>
            <w:r w:rsidRPr="00341970">
              <w:rPr>
                <w:rFonts w:ascii="Helvetica" w:eastAsia="Times New Roman" w:hAnsi="Helvetica" w:cs="Helvetica"/>
                <w:sz w:val="39"/>
                <w:szCs w:val="39"/>
                <w:lang w:eastAsia="es-SV"/>
              </w:rPr>
              <w:t xml:space="preserve"> 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</w:pP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Too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many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new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leaders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believe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they’re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expected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know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answers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without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input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guidance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but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many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of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best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insights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on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how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fix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company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lie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employees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further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down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org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chart.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Creating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trusting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honest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dialogue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these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key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personnel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should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be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every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new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leader’s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top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priority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Meet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as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many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individual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contributors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as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can, as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soon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as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can. Ask simple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but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effective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open-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ended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questions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: “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If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were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put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into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role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tomorrow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what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are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first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three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things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you’d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do and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?” “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What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are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three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biggest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barriers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our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success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, and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what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are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our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three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biggest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opportunities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?” Listen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intently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and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take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notes.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Really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great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ideas can emerge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from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these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meetings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—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along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with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some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really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mediocre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ones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— and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intent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listening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will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show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employees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that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respect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their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expertise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br/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Adapted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>from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 </w:t>
            </w:r>
            <w:bookmarkStart w:id="0" w:name="blogs_hbr_org_2013_12_the_best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instrText xml:space="preserve"> HYPERLINK "http://links.mkt3142.com/ctt?kn=7&amp;ms=Nzc2NTAwOAS2&amp;r=Mzc4ODQ0OTYwS0&amp;b=0&amp;j=MTE0NjE0OTE2S0&amp;mt=1&amp;rt=0"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"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Best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Way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New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Leaders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Build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Trust"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by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Jim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FF"/>
                <w:sz w:val="21"/>
                <w:szCs w:val="21"/>
                <w:u w:val="single"/>
                <w:lang w:eastAsia="es-SV"/>
              </w:rPr>
              <w:t>Dougherty</w:t>
            </w:r>
            <w:proofErr w:type="spellEnd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fldChar w:fldCharType="end"/>
            </w:r>
            <w:bookmarkEnd w:id="0"/>
            <w:r w:rsidRPr="00341970">
              <w:rPr>
                <w:rFonts w:ascii="Helvetica" w:eastAsia="Times New Roman" w:hAnsi="Helvetica" w:cs="Helvetica"/>
                <w:sz w:val="21"/>
                <w:szCs w:val="21"/>
                <w:lang w:eastAsia="es-SV"/>
              </w:rPr>
              <w:t xml:space="preserve">. 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tbl>
            <w:tblPr>
              <w:tblW w:w="1875" w:type="dxa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  <w:gridCol w:w="900"/>
              <w:gridCol w:w="900"/>
              <w:gridCol w:w="900"/>
              <w:gridCol w:w="900"/>
            </w:tblGrid>
            <w:tr w:rsidR="00341970" w:rsidRPr="00341970">
              <w:trPr>
                <w:tblCellSpacing w:w="0" w:type="dxa"/>
              </w:trPr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41970" w:rsidRPr="00341970" w:rsidRDefault="00341970" w:rsidP="003419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1" w:name="__subject_New_Leaders_Should_A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8" name="Imagen 8" descr="Email">
                          <a:hlinkClick xmlns:a="http://schemas.openxmlformats.org/drawingml/2006/main" r:id="rId7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Email">
                                  <a:hlinkClick r:id="rId7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1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41970" w:rsidRPr="00341970" w:rsidRDefault="00341970" w:rsidP="003419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2" w:name="www_facebook_com_sharer_sharer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7" name="Imagen 7" descr="Facebook">
                          <a:hlinkClick xmlns:a="http://schemas.openxmlformats.org/drawingml/2006/main" r:id="rId9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Facebook">
                                  <a:hlinkClick r:id="rId9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2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41970" w:rsidRPr="00341970" w:rsidRDefault="00341970" w:rsidP="003419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3" w:name="twitter_com_share_url_http_3A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6" name="Imagen 6" descr="Twitter">
                          <a:hlinkClick xmlns:a="http://schemas.openxmlformats.org/drawingml/2006/main" r:id="rId11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yui_3_13_0_ym1_1_1390225930536_3469" descr="Twitter">
                                  <a:hlinkClick r:id="rId11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3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41970" w:rsidRPr="00341970" w:rsidRDefault="00341970" w:rsidP="003419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4" w:name="www_linkedin_com_shareArticle_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5" name="Imagen 5" descr="LinkedIn">
                          <a:hlinkClick xmlns:a="http://schemas.openxmlformats.org/drawingml/2006/main" r:id="rId13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LinkedIn">
                                  <a:hlinkClick r:id="rId13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4"/>
                </w:p>
              </w:tc>
              <w:tc>
                <w:tcPr>
                  <w:tcW w:w="915" w:type="dxa"/>
                  <w:shd w:val="clear" w:color="auto" w:fill="FFFFFF"/>
                  <w:vAlign w:val="center"/>
                  <w:hideMark/>
                </w:tcPr>
                <w:p w:rsidR="00341970" w:rsidRPr="00341970" w:rsidRDefault="00341970" w:rsidP="003419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SV"/>
                    </w:rPr>
                  </w:pPr>
                  <w:bookmarkStart w:id="5" w:name="plus_google_com_share__hl_en_u"/>
                  <w:r>
                    <w:rPr>
                      <w:rFonts w:ascii="Times New Roman" w:eastAsia="Times New Roman" w:hAnsi="Times New Roman" w:cs="Times New Roman"/>
                      <w:noProof/>
                      <w:color w:val="0000FF"/>
                      <w:sz w:val="24"/>
                      <w:szCs w:val="24"/>
                      <w:lang w:eastAsia="es-SV"/>
                    </w:rPr>
                    <w:drawing>
                      <wp:inline distT="0" distB="0" distL="0" distR="0">
                        <wp:extent cx="571500" cy="285750"/>
                        <wp:effectExtent l="0" t="0" r="0" b="0"/>
                        <wp:docPr id="4" name="Imagen 4" descr="GooglePlus">
                          <a:hlinkClick xmlns:a="http://schemas.openxmlformats.org/drawingml/2006/main" r:id="rId15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GooglePlus">
                                  <a:hlinkClick r:id="rId15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5"/>
                </w:p>
              </w:tc>
            </w:tr>
          </w:tbl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341970" w:rsidRPr="00341970" w:rsidRDefault="00341970" w:rsidP="003419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PREVIOUS TIPS</w:t>
            </w:r>
          </w:p>
          <w:bookmarkStart w:id="6" w:name="hbr_org_tip_2014_01_17_two_key"/>
          <w:p w:rsidR="00341970" w:rsidRPr="00341970" w:rsidRDefault="00341970" w:rsidP="00341970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"http://links.mkt3142.com/ctt?kn=23&amp;ms=Nzc2NTAwOAS2&amp;r=Mzc4ODQ0OTYwS0&amp;b=0&amp;j=MTE0NjE0OTE2S0&amp;mt=1&amp;rt=0"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Two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Keys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Successful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Virtual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Team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6"/>
          </w:p>
          <w:bookmarkStart w:id="7" w:name="hbr_org_tip_2014_01_16_get_mor"/>
          <w:p w:rsidR="00341970" w:rsidRPr="00341970" w:rsidRDefault="00341970" w:rsidP="00341970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"http://links.mkt3142.com/ctt?kn=14&amp;ms=Nzc2NTAwOAS2&amp;r=Mzc4ODQ0OTYwS0&amp;b=0&amp;j=MTE0NjE0OTE2S0&amp;mt=1&amp;rt=0"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Get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More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from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Millennials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with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Mentoring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7"/>
          </w:p>
          <w:bookmarkStart w:id="8" w:name="hbr_org_tip_2014_01_15_how_to_"/>
          <w:p w:rsidR="00341970" w:rsidRPr="00341970" w:rsidRDefault="00341970" w:rsidP="00341970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"http://links.mkt3142.com/ctt?kn=20&amp;ms=Nzc2NTAwOAS2&amp;r=Mzc4ODQ0OTYwS0&amp;b=0&amp;j=MTE0NjE0OTE2S0&amp;mt=1&amp;rt=0"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How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Choose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Right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Protégé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8"/>
          </w:p>
          <w:bookmarkStart w:id="9" w:name="hbr_org_tip_2014_01_14_for_a_s"/>
          <w:p w:rsidR="00341970" w:rsidRPr="00341970" w:rsidRDefault="00341970" w:rsidP="00341970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"http://links.mkt3142.com/ctt?kn=9&amp;ms=Nzc2NTAwOAS2&amp;r=Mzc4ODQ0OTYwS0&amp;b=0&amp;j=MTE0NjE0OTE2S0&amp;mt=1&amp;rt=0"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Stronger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Attention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Span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Take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Break (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or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Nap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)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9"/>
          </w:p>
          <w:bookmarkStart w:id="10" w:name="hbr_org_tip_2014_01_13_learn_t"/>
          <w:p w:rsidR="00341970" w:rsidRPr="00341970" w:rsidRDefault="00341970" w:rsidP="00341970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"http://links.mkt3142.com/ctt?kn=26&amp;ms=Nzc2NTAwOAS2&amp;r=Mzc4ODQ0OTYwS0&amp;b=0&amp;j=MTE0NjE0OTE2S0&amp;mt=1&amp;rt=0"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Learn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Hear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Coaching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in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Criticism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0"/>
          </w:p>
          <w:bookmarkStart w:id="11" w:name="hbr_org_tip_2014_01_10_virtual"/>
          <w:p w:rsidR="00341970" w:rsidRPr="00341970" w:rsidRDefault="00341970" w:rsidP="00341970">
            <w:pPr>
              <w:numPr>
                <w:ilvl w:val="0"/>
                <w:numId w:val="1"/>
              </w:numPr>
              <w:spacing w:beforeAutospacing="1" w:after="0" w:afterAutospacing="1" w:line="240" w:lineRule="auto"/>
              <w:ind w:left="0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Virtual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Work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Isn’t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u w:val="single"/>
                <w:lang w:eastAsia="es-SV"/>
              </w:rPr>
              <w:t>Everyone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1"/>
          </w:p>
        </w:tc>
      </w:tr>
    </w:tbl>
    <w:p w:rsidR="00341970" w:rsidRPr="00341970" w:rsidRDefault="00341970" w:rsidP="003419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0" w:line="240" w:lineRule="auto"/>
              <w:divId w:val="2090228149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75" w:line="240" w:lineRule="auto"/>
              <w:outlineLvl w:val="2"/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b/>
                <w:bCs/>
                <w:color w:val="999999"/>
                <w:sz w:val="20"/>
                <w:szCs w:val="20"/>
                <w:lang w:eastAsia="es-SV"/>
              </w:rPr>
              <w:t>BEST SELLERS</w:t>
            </w:r>
          </w:p>
          <w:bookmarkStart w:id="12" w:name="hbr_org_product_hbr_s_10_must_"/>
          <w:p w:rsidR="00341970" w:rsidRPr="00341970" w:rsidRDefault="00341970" w:rsidP="00341970">
            <w:pPr>
              <w:spacing w:before="100" w:beforeAutospacing="1" w:after="100" w:afterAutospacing="1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"http://links.mkt3142.com/ctt?kn=31&amp;ms=Nzc2NTAwOAS2&amp;r=Mzc4ODQ0OTYwS0&amp;b=0&amp;j=MTE0NjE0OTE2S0&amp;mt=1&amp;rt=0"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: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Essentials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2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3" w:name="hbr_org_product_hbr_s_10__1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"http://links.mkt3142.com/ctt?kn=34&amp;ms=Nzc2NTAwOAS2&amp;r=Mzc4ODQ0OTYwS0&amp;b=0&amp;j=MTE0NjE0OTE2S0&amp;mt=1&amp;rt=0"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HBR's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10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Must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Reads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Boxed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Set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3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4" w:name="hbr_org_product_hbr_guide_to_p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"http://links.mkt3142.com/ctt?kn=25&amp;ms=Nzc2NTAwOAS2&amp;r=Mzc4ODQ0OTYwS0&amp;b=0&amp;j=MTE0NjE0OTE2S0&amp;mt=1&amp;rt=0"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Persuasive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Presentations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4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5" w:name="hbr_org_product_hbr_guide_to_b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"http://links.mkt3142.com/ctt?kn=15&amp;ms=Nzc2NTAwOAS2&amp;r=Mzc4ODQ0OTYwS0&amp;b=0&amp;j=MTE0NjE0OTE2S0&amp;mt=1&amp;rt=0"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Better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Business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Writing</w:t>
            </w:r>
            <w:proofErr w:type="spellEnd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5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16" w:name="hbr_org_product_hbr_guide_to_g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"http://links.mkt3142.com/ctt?kn=12&amp;ms=Nzc2NTAwOAS2&amp;r=Mzc4ODQ0OTYwS0&amp;b=0&amp;j=MTE0NjE0OTE2S0&amp;mt=1&amp;rt=0"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HBR Guide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Getting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Right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Work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 xml:space="preserve"> Done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6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FEATURED PRODUCT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17" w:name="itunes_apple_com_us_app_the_fi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lastRenderedPageBreak/>
              <w:drawing>
                <wp:inline distT="0" distB="0" distL="0" distR="0">
                  <wp:extent cx="600075" cy="590550"/>
                  <wp:effectExtent l="0" t="0" r="9525" b="0"/>
                  <wp:docPr id="3" name="Imagen 3" descr="The First 90 Days App">
                    <a:hlinkClick xmlns:a="http://schemas.openxmlformats.org/drawingml/2006/main" r:id="rId1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The First 90 Days App">
                            <a:hlinkClick r:id="rId1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970" w:rsidRPr="00341970" w:rsidRDefault="00341970" w:rsidP="00341970">
            <w:pPr>
              <w:spacing w:after="90" w:line="240" w:lineRule="auto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First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90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Days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App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iPhone and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Android</w:t>
            </w:r>
            <w:proofErr w:type="spellEnd"/>
          </w:p>
          <w:p w:rsidR="00341970" w:rsidRPr="00341970" w:rsidRDefault="00341970" w:rsidP="00341970">
            <w:pPr>
              <w:spacing w:after="90" w:line="240" w:lineRule="auto"/>
              <w:outlineLvl w:val="1"/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b/>
                <w:bCs/>
                <w:color w:val="808080"/>
                <w:sz w:val="24"/>
                <w:szCs w:val="24"/>
                <w:lang w:eastAsia="es-SV"/>
              </w:rPr>
              <w:t>MAKE YOUR NEXT CAREER TRANSITION A SUCCESS.</w:t>
            </w:r>
          </w:p>
          <w:p w:rsidR="00341970" w:rsidRPr="00341970" w:rsidRDefault="00341970" w:rsidP="00341970">
            <w:pPr>
              <w:spacing w:before="75" w:after="90" w:line="240" w:lineRule="auto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Download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First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90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>Days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18"/>
                <w:szCs w:val="18"/>
                <w:lang w:eastAsia="es-SV"/>
              </w:rPr>
              <w:t xml:space="preserve"> App</w:t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today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stay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ahead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of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game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.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19" w:tgtFrame="_blank" w:history="1">
              <w:proofErr w:type="spellStart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Download</w:t>
              </w:r>
              <w:proofErr w:type="spellEnd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on</w:t>
              </w:r>
              <w:proofErr w:type="spellEnd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the</w:t>
              </w:r>
              <w:proofErr w:type="spellEnd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App </w:t>
              </w:r>
              <w:proofErr w:type="spellStart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Store</w:t>
              </w:r>
              <w:proofErr w:type="spellEnd"/>
            </w:hyperlink>
            <w:bookmarkEnd w:id="17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br/>
            </w:r>
            <w:bookmarkStart w:id="18" w:name="play_google_com_store_apps_det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"http://links.mkt3142.com/ctt?kn=10&amp;ms=Nzc2NTAwOAS2&amp;r=Mzc4ODQ0OTYwS0&amp;b=0&amp;j=MTE0NjE0OTE2S0&amp;mt=1&amp;rt=0"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proofErr w:type="spellStart"/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Download</w:t>
            </w:r>
            <w:proofErr w:type="spellEnd"/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on</w:t>
            </w:r>
            <w:proofErr w:type="spellEnd"/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 xml:space="preserve"> Google Play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18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8" style="width:0;height:1.5pt" o:hralign="center" o:hrstd="t" o:hr="t" fillcolor="#a0a0a0" stroked="f"/>
              </w:pic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341970" w:rsidRPr="00341970" w:rsidRDefault="00341970" w:rsidP="003419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75" w:line="330" w:lineRule="atLeast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FEATURED PRODUCT</w:t>
            </w:r>
          </w:p>
          <w:p w:rsidR="00341970" w:rsidRPr="00341970" w:rsidRDefault="00341970" w:rsidP="00341970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19" w:name="hbr_org_product_hbr_guide_1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drawing>
                <wp:inline distT="0" distB="0" distL="0" distR="0">
                  <wp:extent cx="952500" cy="1714500"/>
                  <wp:effectExtent l="0" t="0" r="0" b="0"/>
                  <wp:docPr id="2" name="Imagen 2" descr="HBR Guide to Getting the Mentoring You Need">
                    <a:hlinkClick xmlns:a="http://schemas.openxmlformats.org/drawingml/2006/main" r:id="rId20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BR Guide to Getting the Mentoring You Need">
                            <a:hlinkClick r:id="rId20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970" w:rsidRPr="00341970" w:rsidRDefault="00341970" w:rsidP="00341970">
            <w:pPr>
              <w:shd w:val="clear" w:color="auto" w:fill="FFFFFF"/>
              <w:spacing w:before="75" w:after="75" w:line="330" w:lineRule="atLeast"/>
              <w:outlineLvl w:val="1"/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HBR Guide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Getting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Mentoring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36"/>
                <w:szCs w:val="36"/>
                <w:lang w:eastAsia="es-SV"/>
              </w:rPr>
              <w:t>Need</w:t>
            </w:r>
            <w:proofErr w:type="spellEnd"/>
          </w:p>
          <w:p w:rsidR="00341970" w:rsidRPr="00341970" w:rsidRDefault="00341970" w:rsidP="00341970">
            <w:pPr>
              <w:shd w:val="clear" w:color="auto" w:fill="FFFFFF"/>
              <w:spacing w:after="150" w:line="330" w:lineRule="atLeast"/>
              <w:outlineLvl w:val="3"/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HBR </w:t>
            </w:r>
            <w:proofErr w:type="spellStart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>Press</w:t>
            </w:r>
            <w:proofErr w:type="spellEnd"/>
            <w:r w:rsidRPr="00341970">
              <w:rPr>
                <w:rFonts w:ascii="Helvetica" w:eastAsia="Times New Roman" w:hAnsi="Helvetica" w:cs="Helvetica"/>
                <w:b/>
                <w:bCs/>
                <w:color w:val="000000"/>
                <w:sz w:val="24"/>
                <w:szCs w:val="24"/>
                <w:lang w:eastAsia="es-SV"/>
              </w:rPr>
              <w:t xml:space="preserve"> Book</w:t>
            </w:r>
          </w:p>
          <w:p w:rsidR="00341970" w:rsidRPr="00341970" w:rsidRDefault="00341970" w:rsidP="00341970">
            <w:pPr>
              <w:shd w:val="clear" w:color="auto" w:fill="FFFFFF"/>
              <w:spacing w:before="75" w:after="150" w:line="330" w:lineRule="atLeast"/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</w:pP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Find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right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person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supercharge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career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Whether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you're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eyeing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specific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leadership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role,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hoping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advance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skills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or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simply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looking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broaden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professional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network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need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find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someone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who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can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Wait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senior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manager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come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looking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—and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you'll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probably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be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waiting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forever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Instead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need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find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mentoring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that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will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achieve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goals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Managed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correctly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,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mentoring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is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powerful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and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efficient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tool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for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moving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up.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HBR Guide </w:t>
            </w:r>
            <w:proofErr w:type="spellStart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to</w:t>
            </w:r>
            <w:proofErr w:type="spellEnd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Getting</w:t>
            </w:r>
            <w:proofErr w:type="spellEnd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Mentoring</w:t>
            </w:r>
            <w:proofErr w:type="spellEnd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i/>
                <w:iCs/>
                <w:color w:val="000000"/>
                <w:sz w:val="18"/>
                <w:szCs w:val="18"/>
                <w:lang w:eastAsia="es-SV"/>
              </w:rPr>
              <w:t>Need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will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help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you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get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it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>right</w:t>
            </w:r>
            <w:proofErr w:type="spellEnd"/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lang w:eastAsia="es-SV"/>
              </w:rPr>
              <w:t xml:space="preserve">. </w:t>
            </w:r>
          </w:p>
          <w:p w:rsidR="00341970" w:rsidRPr="00341970" w:rsidRDefault="00341970" w:rsidP="00341970">
            <w:pPr>
              <w:shd w:val="clear" w:color="auto" w:fill="FFFFFF"/>
              <w:spacing w:after="0" w:line="33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hyperlink r:id="rId22" w:tgtFrame="_blank" w:history="1">
              <w:proofErr w:type="spellStart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Buy</w:t>
              </w:r>
              <w:proofErr w:type="spellEnd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 xml:space="preserve"> </w:t>
              </w:r>
              <w:proofErr w:type="spellStart"/>
              <w:r w:rsidRPr="00341970">
                <w:rPr>
                  <w:rFonts w:ascii="Helvetica" w:eastAsia="Times New Roman" w:hAnsi="Helvetica" w:cs="Helvetica"/>
                  <w:color w:val="666666"/>
                  <w:sz w:val="18"/>
                  <w:szCs w:val="18"/>
                  <w:u w:val="single"/>
                  <w:lang w:eastAsia="es-SV"/>
                </w:rPr>
                <w:t>Now</w:t>
              </w:r>
              <w:proofErr w:type="spellEnd"/>
            </w:hyperlink>
            <w:bookmarkEnd w:id="19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</w:tc>
      </w:tr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29" style="width:0;height:1.5pt" o:hralign="center" o:hrstd="t" o:hr="t" fillcolor="#a0a0a0" stroked="f"/>
              </w:pic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75" w:line="240" w:lineRule="auto"/>
              <w:outlineLvl w:val="3"/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999999"/>
                <w:sz w:val="18"/>
                <w:szCs w:val="18"/>
                <w:lang w:eastAsia="es-SV"/>
              </w:rPr>
              <w:t>ADVERTISEMENT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0" w:name="ox_d_hbr_org_e_1_0_rc_cs___REC"/>
            <w:r>
              <w:rPr>
                <w:rFonts w:ascii="Helvetica" w:eastAsia="Times New Roman" w:hAnsi="Helvetica" w:cs="Helvetica"/>
                <w:noProof/>
                <w:color w:val="0000FF"/>
                <w:sz w:val="18"/>
                <w:szCs w:val="18"/>
                <w:lang w:eastAsia="es-SV"/>
              </w:rPr>
              <w:lastRenderedPageBreak/>
              <w:drawing>
                <wp:inline distT="0" distB="0" distL="0" distR="0">
                  <wp:extent cx="2857500" cy="2381250"/>
                  <wp:effectExtent l="0" t="0" r="0" b="0"/>
                  <wp:docPr id="1" name="Imagen 1" descr="http://ox-d.hbr.org/e/1.0/ai?auid=157087&amp;cs=Mzc4ODQ0OTYwS07765008">
                    <a:hlinkClick xmlns:a="http://schemas.openxmlformats.org/drawingml/2006/main" r:id="rId23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ox-d.hbr.org/e/1.0/ai?auid=157087&amp;cs=Mzc4ODQ0OTYwS07765008">
                            <a:hlinkClick r:id="rId23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20"/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pict>
                <v:rect id="_x0000_i1030" style="width:0;height:1.5pt" o:hralign="center" o:hrstd="t" o:hr="t" fillcolor="#a0a0a0" stroked="f"/>
              </w:pic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</w:tc>
      </w:tr>
    </w:tbl>
    <w:p w:rsidR="00341970" w:rsidRPr="00341970" w:rsidRDefault="00341970" w:rsidP="003419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es-SV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0"/>
      </w:tblGrid>
      <w:tr w:rsidR="00341970" w:rsidRPr="00341970" w:rsidTr="0034197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bookmarkStart w:id="21" w:name="hbr_org_"/>
          <w:p w:rsidR="00341970" w:rsidRPr="00341970" w:rsidRDefault="00341970" w:rsidP="00341970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"http://links.mkt3142.com/ctt?kn=32&amp;ms=Nzc2NTAwOAS2&amp;r=Mzc4ODQ0OTYwS0&amp;b=0&amp;j=MTE0NjE0OTE2S0&amp;mt=1&amp;rt=0"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HBR.ORG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1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2" w:name="hbr_org_magazine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"http://links.mkt3142.com/ctt?kn=33&amp;ms=Nzc2NTAwOAS2&amp;r=Mzc4ODQ0OTYwS0&amp;b=0&amp;j=MTE0NjE0OTE2S0&amp;mt=1&amp;rt=0"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THE MAGAZINE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2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3" w:name="blogs_hbr_org_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"http://links.mkt3142.com/ctt?kn=30&amp;ms=Nzc2NTAwOAS2&amp;r=Mzc4ODQ0OTYwS0&amp;b=0&amp;j=MTE0NjE0OTE2S0&amp;mt=1&amp;rt=0"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BLOGS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3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4" w:name="hbr_org_books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"http://links.mkt3142.com/ctt?kn=19&amp;ms=Nzc2NTAwOAS2&amp;r=Mzc4ODQ0OTYwS0&amp;b=0&amp;j=MTE0NjE0OTE2S0&amp;mt=1&amp;rt=0"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BOOKS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4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5" w:name="hbr_org_case_studies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"http://links.mkt3142.com/ctt?kn=8&amp;ms=Nzc2NTAwOAS2&amp;r=Mzc4ODQ0OTYwS0&amp;b=0&amp;j=MTE0NjE0OTE2S0&amp;mt=1&amp;rt=0"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CASES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5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6" w:name="hbr_org_store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"http://links.mkt3142.com/ctt?kn=22&amp;ms=Nzc2NTAwOAS2&amp;r=Mzc4ODQ0OTYwS0&amp;b=0&amp;j=MTE0NjE0OTE2S0&amp;mt=1&amp;rt=0"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STORE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6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27" w:name="secure_customersvc_com_servlet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"http://links.mkt3142.com/ctt?kn=18&amp;ms=Nzc2NTAwOAS2&amp;r=Mzc4ODQ0OTYwS0&amp;b=0&amp;j=MTE0NjE0OTE2S0&amp;mt=1&amp;rt=0"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000000"/>
                <w:sz w:val="18"/>
                <w:szCs w:val="18"/>
                <w:u w:val="single"/>
                <w:lang w:eastAsia="es-SV"/>
              </w:rPr>
              <w:t>SUBSCRIBE TO HBR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7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41970" w:rsidRPr="00341970" w:rsidRDefault="00341970" w:rsidP="00341970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bookmarkStart w:id="28" w:name="_GoBack"/>
            <w:bookmarkEnd w:id="28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| </w:t>
            </w:r>
            <w:bookmarkStart w:id="29" w:name="email_hbr_org_preference__1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"http://links.mkt3142.com/ctt?kn=13&amp;ms=Nzc2NTAwOAS2&amp;r=Mzc4ODQ0OTYwS0&amp;b=0&amp;j=MTE0NjE0OTE2S0&amp;mt=1&amp;rt=0"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NEWSLETTERS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29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bookmarkStart w:id="30" w:name="hbr_org_corporate_privacy_poli"/>
          <w:p w:rsidR="00341970" w:rsidRPr="00341970" w:rsidRDefault="00341970" w:rsidP="00341970">
            <w:pPr>
              <w:spacing w:after="45" w:line="240" w:lineRule="atLeast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"http://links.mkt3142.com/ctt?kn=27&amp;ms=Nzc2NTAwOAS2&amp;r=Mzc4ODQ0OTYwS0&amp;b=0&amp;j=MTE0NjE0OTE2S0&amp;mt=1&amp;rt=0"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PRIVACY POLICY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0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| </w:t>
            </w:r>
            <w:bookmarkStart w:id="31" w:name="hbr_org_contact_us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instrText xml:space="preserve"> HYPERLINK "http://links.mkt3142.com/ctt?kn=4&amp;ms=Nzc2NTAwOAS2&amp;r=Mzc4ODQ0OTYwS0&amp;b=0&amp;j=MTE0NjE0OTE2S0&amp;mt=1&amp;rt=0"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666666"/>
                <w:sz w:val="18"/>
                <w:szCs w:val="18"/>
                <w:u w:val="single"/>
                <w:lang w:eastAsia="es-SV"/>
              </w:rPr>
              <w:t>CONTACT</w:t>
            </w:r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fldChar w:fldCharType="end"/>
            </w:r>
            <w:bookmarkEnd w:id="31"/>
            <w:r w:rsidRPr="00341970"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  <w:t xml:space="preserve"> </w:t>
            </w:r>
          </w:p>
          <w:p w:rsidR="00341970" w:rsidRPr="00341970" w:rsidRDefault="00341970" w:rsidP="00341970">
            <w:pPr>
              <w:spacing w:after="0" w:line="240" w:lineRule="auto"/>
              <w:rPr>
                <w:rFonts w:ascii="Helvetica" w:eastAsia="Times New Roman" w:hAnsi="Helvetica" w:cs="Helvetica"/>
                <w:sz w:val="18"/>
                <w:szCs w:val="18"/>
                <w:lang w:eastAsia="es-SV"/>
              </w:rPr>
            </w:pPr>
          </w:p>
          <w:p w:rsidR="00341970" w:rsidRPr="00341970" w:rsidRDefault="00341970" w:rsidP="00341970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  <w:t xml:space="preserve">Copyright © 2013 Harvard Business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Publishing,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an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affiliate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of Harvard Business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School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All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rights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reserved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. </w:t>
            </w:r>
          </w:p>
          <w:p w:rsidR="00341970" w:rsidRPr="00341970" w:rsidRDefault="00341970" w:rsidP="00341970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1" style="width:0;height:.75pt" o:hralign="center" o:hrstd="t" o:hr="t" fillcolor="#a0a0a0" stroked="f"/>
              </w:pict>
            </w:r>
          </w:p>
          <w:p w:rsidR="00341970" w:rsidRPr="00341970" w:rsidRDefault="00341970" w:rsidP="00341970">
            <w:pPr>
              <w:shd w:val="clear" w:color="auto" w:fill="000000"/>
              <w:spacing w:after="24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341970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Harvard Business Publishing</w:t>
            </w:r>
            <w:r w:rsidRPr="00341970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 xml:space="preserve">60 Harvard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t>Way</w:t>
            </w:r>
            <w:proofErr w:type="spellEnd"/>
            <w:r w:rsidRPr="00341970">
              <w:rPr>
                <w:rFonts w:ascii="Helvetica" w:eastAsia="Times New Roman" w:hAnsi="Helvetica" w:cs="Helvetica"/>
                <w:color w:val="FFFFFF"/>
                <w:sz w:val="18"/>
                <w:szCs w:val="18"/>
                <w:lang w:eastAsia="es-SV"/>
              </w:rPr>
              <w:br/>
              <w:t>Boston, MA 02163</w:t>
            </w:r>
          </w:p>
          <w:p w:rsidR="00341970" w:rsidRPr="00341970" w:rsidRDefault="00341970" w:rsidP="00341970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pict>
                <v:rect id="_x0000_i1032" style="width:0;height:.75pt" o:hralign="center" o:hrstd="t" o:hr="t" fillcolor="#a0a0a0" stroked="f"/>
              </w:pict>
            </w:r>
          </w:p>
          <w:p w:rsidR="00341970" w:rsidRPr="00341970" w:rsidRDefault="00341970" w:rsidP="00341970">
            <w:pPr>
              <w:shd w:val="clear" w:color="auto" w:fill="000000"/>
              <w:spacing w:after="0" w:line="240" w:lineRule="auto"/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</w:pP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r w:rsidRPr="00341970">
              <w:rPr>
                <w:rFonts w:ascii="Helvetica" w:eastAsia="Times New Roman" w:hAnsi="Helvetica" w:cs="Helvetica"/>
                <w:b/>
                <w:bCs/>
                <w:color w:val="A0A0A0"/>
                <w:sz w:val="18"/>
                <w:szCs w:val="18"/>
                <w:lang w:eastAsia="es-SV"/>
              </w:rPr>
              <w:t>CUSTOMER SERVICE:</w: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2" w:name="800_545_7685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"http://links.mkt3142.com/ctt?kn=6&amp;ms=Nzc2NTAwOAS2&amp;r=Mzc4ODQ0OTYwS0&amp;b=0&amp;j=MTE0NjE0OTE2S0&amp;mt=1&amp;rt=0"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800-545-7685</w: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2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(US/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)</w: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br/>
            </w:r>
            <w:bookmarkStart w:id="33" w:name="1_617_783_7600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begin"/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instrText xml:space="preserve"> HYPERLINK "http://links.mkt3142.com/ctt?kn=17&amp;ms=Nzc2NTAwOAS2&amp;r=Mzc4ODQ0OTYwS0&amp;b=0&amp;j=MTE0NjE0OTE2S0&amp;mt=1&amp;rt=0" \t "_blank" </w:instrTex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separate"/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u w:val="single"/>
                <w:lang w:eastAsia="es-SV"/>
              </w:rPr>
              <w:t>1-617-783-7600</w:t>
            </w:r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fldChar w:fldCharType="end"/>
            </w:r>
            <w:bookmarkEnd w:id="33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(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outside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the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 U.S. and </w:t>
            </w:r>
            <w:proofErr w:type="spellStart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>Canada</w:t>
            </w:r>
            <w:proofErr w:type="spellEnd"/>
            <w:r w:rsidRPr="00341970">
              <w:rPr>
                <w:rFonts w:ascii="Helvetica" w:eastAsia="Times New Roman" w:hAnsi="Helvetica" w:cs="Helvetica"/>
                <w:color w:val="A0A0A0"/>
                <w:sz w:val="18"/>
                <w:szCs w:val="18"/>
                <w:lang w:eastAsia="es-SV"/>
              </w:rPr>
              <w:t xml:space="preserve">) </w:t>
            </w:r>
          </w:p>
        </w:tc>
      </w:tr>
    </w:tbl>
    <w:p w:rsidR="00341970" w:rsidRDefault="00341970"/>
    <w:sectPr w:rsidR="003419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C30FD"/>
    <w:multiLevelType w:val="multilevel"/>
    <w:tmpl w:val="1E8C5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970"/>
    <w:rsid w:val="00341970"/>
    <w:rsid w:val="00FD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419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341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3419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41970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341970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341970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3419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4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yiv5508091868productdesc">
    <w:name w:val="yiv5508091868productdesc"/>
    <w:basedOn w:val="Normal"/>
    <w:rsid w:val="0034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341970"/>
    <w:rPr>
      <w:b/>
      <w:bCs/>
    </w:rPr>
  </w:style>
  <w:style w:type="character" w:styleId="nfasis">
    <w:name w:val="Emphasis"/>
    <w:basedOn w:val="Fuentedeprrafopredeter"/>
    <w:uiPriority w:val="20"/>
    <w:qFormat/>
    <w:rsid w:val="00341970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9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"/>
    <w:uiPriority w:val="9"/>
    <w:qFormat/>
    <w:rsid w:val="003419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paragraph" w:styleId="Ttulo3">
    <w:name w:val="heading 3"/>
    <w:basedOn w:val="Normal"/>
    <w:link w:val="Ttulo3Car"/>
    <w:uiPriority w:val="9"/>
    <w:qFormat/>
    <w:rsid w:val="003419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paragraph" w:styleId="Ttulo4">
    <w:name w:val="heading 4"/>
    <w:basedOn w:val="Normal"/>
    <w:link w:val="Ttulo4Car"/>
    <w:uiPriority w:val="9"/>
    <w:qFormat/>
    <w:rsid w:val="003419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341970"/>
    <w:rPr>
      <w:rFonts w:ascii="Times New Roman" w:eastAsia="Times New Roman" w:hAnsi="Times New Roman" w:cs="Times New Roman"/>
      <w:b/>
      <w:bCs/>
      <w:sz w:val="36"/>
      <w:szCs w:val="36"/>
      <w:lang w:eastAsia="es-SV"/>
    </w:rPr>
  </w:style>
  <w:style w:type="character" w:customStyle="1" w:styleId="Ttulo3Car">
    <w:name w:val="Título 3 Car"/>
    <w:basedOn w:val="Fuentedeprrafopredeter"/>
    <w:link w:val="Ttulo3"/>
    <w:uiPriority w:val="9"/>
    <w:rsid w:val="00341970"/>
    <w:rPr>
      <w:rFonts w:ascii="Times New Roman" w:eastAsia="Times New Roman" w:hAnsi="Times New Roman" w:cs="Times New Roman"/>
      <w:b/>
      <w:bCs/>
      <w:sz w:val="27"/>
      <w:szCs w:val="27"/>
      <w:lang w:eastAsia="es-SV"/>
    </w:rPr>
  </w:style>
  <w:style w:type="character" w:customStyle="1" w:styleId="Ttulo4Car">
    <w:name w:val="Título 4 Car"/>
    <w:basedOn w:val="Fuentedeprrafopredeter"/>
    <w:link w:val="Ttulo4"/>
    <w:uiPriority w:val="9"/>
    <w:rsid w:val="00341970"/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semiHidden/>
    <w:unhideWhenUsed/>
    <w:rsid w:val="0034197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4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yiv5508091868productdesc">
    <w:name w:val="yiv5508091868productdesc"/>
    <w:basedOn w:val="Normal"/>
    <w:rsid w:val="00341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341970"/>
    <w:rPr>
      <w:b/>
      <w:bCs/>
    </w:rPr>
  </w:style>
  <w:style w:type="character" w:styleId="nfasis">
    <w:name w:val="Emphasis"/>
    <w:basedOn w:val="Fuentedeprrafopredeter"/>
    <w:uiPriority w:val="20"/>
    <w:qFormat/>
    <w:rsid w:val="00341970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1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19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5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2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8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0839083">
          <w:marLeft w:val="0"/>
          <w:marRight w:val="0"/>
          <w:marTop w:val="0"/>
          <w:marBottom w:val="0"/>
          <w:divBdr>
            <w:top w:val="single" w:sz="6" w:space="3" w:color="CCCCCC"/>
            <w:left w:val="none" w:sz="0" w:space="0" w:color="auto"/>
            <w:bottom w:val="single" w:sz="6" w:space="3" w:color="CCCCCC"/>
            <w:right w:val="none" w:sz="0" w:space="0" w:color="auto"/>
          </w:divBdr>
        </w:div>
        <w:div w:id="15784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22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31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72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3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8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7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86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7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94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0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34755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5" w:color="9999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3614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5" w:color="999999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697317">
                      <w:marLeft w:val="0"/>
                      <w:marRight w:val="0"/>
                      <w:marTop w:val="0"/>
                      <w:marBottom w:val="45"/>
                      <w:divBdr>
                        <w:top w:val="single" w:sz="6" w:space="5" w:color="999999"/>
                        <w:left w:val="none" w:sz="0" w:space="0" w:color="auto"/>
                        <w:bottom w:val="single" w:sz="6" w:space="5" w:color="999999"/>
                        <w:right w:val="none" w:sz="0" w:space="0" w:color="auto"/>
                      </w:divBdr>
                    </w:div>
                  </w:divsChild>
                </w:div>
                <w:div w:id="80466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65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90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links.mkt3142.com/ctt?kn=16&amp;ms=Nzc2NTAwOAS2&amp;r=Mzc4ODQ0OTYwS0&amp;b=0&amp;j=MTE0NjE0OTE2S0&amp;mt=1&amp;rt=0" TargetMode="External"/><Relationship Id="rId18" Type="http://schemas.openxmlformats.org/officeDocument/2006/relationships/image" Target="media/image7.gif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8.gif"/><Relationship Id="rId7" Type="http://schemas.openxmlformats.org/officeDocument/2006/relationships/hyperlink" Target="mailto:%20?subject=New%20Leaders%20Should%20Ask%20Questions%2C%20Not%20Answer%20Them&amp;body=http%3A%2F%2Fhbr.org%2Ftip%2F2014%2F01%2F20%2Fnew-leaders-should-ask-questions-not-answer-them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links.mkt3142.com/ctt?kn=28&amp;ms=Nzc2NTAwOAS2&amp;r=Mzc4ODQ0OTYwS0&amp;b=0&amp;j=MTE0NjE0OTE2S0&amp;mt=1&amp;rt=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gif"/><Relationship Id="rId20" Type="http://schemas.openxmlformats.org/officeDocument/2006/relationships/hyperlink" Target="http://links.mkt3142.com/ctt?kn=5&amp;ms=Nzc2NTAwOAS2&amp;r=Mzc4ODQ0OTYwS0&amp;b=0&amp;j=MTE0NjE0OTE2S0&amp;mt=1&amp;rt=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://links.mkt3142.com/ctt?kn=29&amp;ms=Nzc2NTAwOAS2&amp;r=Mzc4ODQ0OTYwS0&amp;b=0&amp;j=MTE0NjE0OTE2S0&amp;mt=1&amp;rt=0" TargetMode="External"/><Relationship Id="rId24" Type="http://schemas.openxmlformats.org/officeDocument/2006/relationships/image" Target="media/image9.gif"/><Relationship Id="rId5" Type="http://schemas.openxmlformats.org/officeDocument/2006/relationships/webSettings" Target="webSettings.xml"/><Relationship Id="rId15" Type="http://schemas.openxmlformats.org/officeDocument/2006/relationships/hyperlink" Target="http://links.mkt3142.com/ctt?kn=2&amp;ms=Nzc2NTAwOAS2&amp;r=Mzc4ODQ0OTYwS0&amp;b=0&amp;j=MTE0NjE0OTE2S0&amp;mt=1&amp;rt=0" TargetMode="External"/><Relationship Id="rId23" Type="http://schemas.openxmlformats.org/officeDocument/2006/relationships/hyperlink" Target="http://links.mkt3142.com/ctt?kn=1&amp;ms=Nzc2NTAwOAS2&amp;r=Mzc4ODQ0OTYwS0&amp;b=0&amp;j=MTE0NjE0OTE2S0&amp;mt=1&amp;rt=0" TargetMode="External"/><Relationship Id="rId10" Type="http://schemas.openxmlformats.org/officeDocument/2006/relationships/image" Target="media/image3.gif"/><Relationship Id="rId19" Type="http://schemas.openxmlformats.org/officeDocument/2006/relationships/hyperlink" Target="http://links.mkt3142.com/ctt?kn=28&amp;ms=Nzc2NTAwOAS2&amp;r=Mzc4ODQ0OTYwS0&amp;b=0&amp;j=MTE0NjE0OTE2S0&amp;mt=1&amp;rt=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nks.mkt3142.com/ctt?kn=24&amp;ms=Nzc2NTAwOAS2&amp;r=Mzc4ODQ0OTYwS0&amp;b=0&amp;j=MTE0NjE0OTE2S0&amp;mt=1&amp;rt=0" TargetMode="External"/><Relationship Id="rId14" Type="http://schemas.openxmlformats.org/officeDocument/2006/relationships/image" Target="media/image5.gif"/><Relationship Id="rId22" Type="http://schemas.openxmlformats.org/officeDocument/2006/relationships/hyperlink" Target="http://links.mkt3142.com/ctt?kn=5&amp;ms=Nzc2NTAwOAS2&amp;r=Mzc4ODQ0OTYwS0&amp;b=0&amp;j=MTE0NjE0OTE2S0&amp;mt=1&amp;rt=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950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2014-01-20T13:53:00Z</dcterms:created>
  <dcterms:modified xsi:type="dcterms:W3CDTF">2014-01-20T13:56:00Z</dcterms:modified>
</cp:coreProperties>
</file>