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218" w:rsidRPr="00D6735F" w:rsidRDefault="0089700F" w:rsidP="00D6735F">
      <w:pPr>
        <w:spacing w:after="0"/>
        <w:jc w:val="both"/>
        <w:rPr>
          <w:rFonts w:ascii="Times New Roman" w:hAnsi="Times New Roman" w:cs="Times New Roman"/>
          <w:b/>
          <w:sz w:val="24"/>
        </w:rPr>
      </w:pPr>
      <w:r w:rsidRPr="00D6735F">
        <w:rPr>
          <w:rFonts w:ascii="Times New Roman" w:hAnsi="Times New Roman" w:cs="Times New Roman"/>
          <w:b/>
          <w:sz w:val="24"/>
        </w:rPr>
        <w:t xml:space="preserve">USUARIO: </w:t>
      </w:r>
      <w:proofErr w:type="spellStart"/>
      <w:r w:rsidRPr="00D6735F">
        <w:rPr>
          <w:rFonts w:ascii="Times New Roman" w:hAnsi="Times New Roman" w:cs="Times New Roman"/>
          <w:b/>
          <w:sz w:val="24"/>
        </w:rPr>
        <w:t>giomontano</w:t>
      </w:r>
      <w:proofErr w:type="spellEnd"/>
      <w:r w:rsidRPr="00D6735F">
        <w:rPr>
          <w:rFonts w:ascii="Times New Roman" w:hAnsi="Times New Roman" w:cs="Times New Roman"/>
          <w:b/>
          <w:sz w:val="24"/>
        </w:rPr>
        <w:t xml:space="preserve"> SEMINARIO DE AUDITORIA</w:t>
      </w:r>
    </w:p>
    <w:p w:rsidR="0089700F" w:rsidRPr="00D6735F" w:rsidRDefault="0089700F" w:rsidP="00D6735F">
      <w:pPr>
        <w:spacing w:after="0"/>
        <w:jc w:val="both"/>
        <w:rPr>
          <w:rFonts w:ascii="Times New Roman" w:hAnsi="Times New Roman" w:cs="Times New Roman"/>
          <w:b/>
          <w:sz w:val="24"/>
        </w:rPr>
      </w:pPr>
      <w:r w:rsidRPr="00D6735F">
        <w:rPr>
          <w:rFonts w:ascii="Times New Roman" w:hAnsi="Times New Roman" w:cs="Times New Roman"/>
          <w:b/>
          <w:sz w:val="24"/>
        </w:rPr>
        <w:t>ALUMNO: GIOVANNI DANIEL MONTANO   CARNET: MA08013.</w:t>
      </w:r>
    </w:p>
    <w:p w:rsidR="0089700F" w:rsidRPr="00D6735F" w:rsidRDefault="0089700F" w:rsidP="00D6735F">
      <w:pPr>
        <w:spacing w:after="0"/>
        <w:jc w:val="both"/>
        <w:rPr>
          <w:rFonts w:ascii="Times New Roman" w:hAnsi="Times New Roman" w:cs="Times New Roman"/>
          <w:sz w:val="24"/>
        </w:rPr>
      </w:pPr>
    </w:p>
    <w:p w:rsidR="0089700F" w:rsidRPr="00D6735F" w:rsidRDefault="0089700F" w:rsidP="00D6735F">
      <w:pPr>
        <w:spacing w:after="0"/>
        <w:jc w:val="both"/>
        <w:rPr>
          <w:rFonts w:ascii="Times New Roman" w:hAnsi="Times New Roman" w:cs="Times New Roman"/>
          <w:sz w:val="24"/>
        </w:rPr>
      </w:pPr>
      <w:r w:rsidRPr="00D6735F">
        <w:rPr>
          <w:rFonts w:ascii="Times New Roman" w:hAnsi="Times New Roman" w:cs="Times New Roman"/>
          <w:sz w:val="24"/>
        </w:rPr>
        <w:t xml:space="preserve">debido a la expansión </w:t>
      </w:r>
      <w:r w:rsidR="00D6735F" w:rsidRPr="00D6735F">
        <w:rPr>
          <w:rFonts w:ascii="Times New Roman" w:hAnsi="Times New Roman" w:cs="Times New Roman"/>
          <w:sz w:val="24"/>
        </w:rPr>
        <w:t>creciente</w:t>
      </w:r>
      <w:r w:rsidR="00D6735F">
        <w:rPr>
          <w:rFonts w:ascii="Times New Roman" w:hAnsi="Times New Roman" w:cs="Times New Roman"/>
          <w:sz w:val="24"/>
        </w:rPr>
        <w:t xml:space="preserve"> registrada en </w:t>
      </w:r>
      <w:r w:rsidRPr="00D6735F">
        <w:rPr>
          <w:rFonts w:ascii="Times New Roman" w:hAnsi="Times New Roman" w:cs="Times New Roman"/>
          <w:sz w:val="24"/>
        </w:rPr>
        <w:t xml:space="preserve">los últimos años en la transferencia de mercancías entre </w:t>
      </w:r>
      <w:r w:rsidR="00D6735F" w:rsidRPr="00D6735F">
        <w:rPr>
          <w:rFonts w:ascii="Times New Roman" w:hAnsi="Times New Roman" w:cs="Times New Roman"/>
          <w:sz w:val="24"/>
        </w:rPr>
        <w:t>mat</w:t>
      </w:r>
      <w:r w:rsidR="00D6735F">
        <w:rPr>
          <w:rFonts w:ascii="Times New Roman" w:hAnsi="Times New Roman" w:cs="Times New Roman"/>
          <w:sz w:val="24"/>
        </w:rPr>
        <w:t>r</w:t>
      </w:r>
      <w:r w:rsidR="00D6735F" w:rsidRPr="00D6735F">
        <w:rPr>
          <w:rFonts w:ascii="Times New Roman" w:hAnsi="Times New Roman" w:cs="Times New Roman"/>
          <w:sz w:val="24"/>
        </w:rPr>
        <w:t>ices</w:t>
      </w:r>
      <w:r w:rsidRPr="00D6735F">
        <w:rPr>
          <w:rFonts w:ascii="Times New Roman" w:hAnsi="Times New Roman" w:cs="Times New Roman"/>
          <w:sz w:val="24"/>
        </w:rPr>
        <w:t xml:space="preserve"> y subsidiarias en el mundo y la demanda de servicios y bienes en mercados extranjeros entre grupos de empresas, las cuales se expanden geográficamente en busca de mercados aun </w:t>
      </w:r>
      <w:r w:rsidR="00D6735F" w:rsidRPr="00D6735F">
        <w:rPr>
          <w:rFonts w:ascii="Times New Roman" w:hAnsi="Times New Roman" w:cs="Times New Roman"/>
          <w:sz w:val="24"/>
        </w:rPr>
        <w:t>más</w:t>
      </w:r>
      <w:r w:rsidRPr="00D6735F">
        <w:rPr>
          <w:rFonts w:ascii="Times New Roman" w:hAnsi="Times New Roman" w:cs="Times New Roman"/>
          <w:sz w:val="24"/>
        </w:rPr>
        <w:t xml:space="preserve"> lejanos para tener una ventaja en países de baja o nula tributación con el propósito de maximizar utilidades, dichas empresas han tenido que </w:t>
      </w:r>
      <w:r w:rsidR="00D6735F" w:rsidRPr="00D6735F">
        <w:rPr>
          <w:rFonts w:ascii="Times New Roman" w:hAnsi="Times New Roman" w:cs="Times New Roman"/>
          <w:sz w:val="24"/>
        </w:rPr>
        <w:t>transferir</w:t>
      </w:r>
      <w:r w:rsidRPr="00D6735F">
        <w:rPr>
          <w:rFonts w:ascii="Times New Roman" w:hAnsi="Times New Roman" w:cs="Times New Roman"/>
          <w:sz w:val="24"/>
        </w:rPr>
        <w:t xml:space="preserve"> cada vez con mayor frecuencia centros productivos y comercio de bienes de un país a otro entre las empresas miembros del grupo controlador.</w:t>
      </w:r>
    </w:p>
    <w:p w:rsidR="0089700F" w:rsidRPr="00D6735F" w:rsidRDefault="0089700F" w:rsidP="00D6735F">
      <w:pPr>
        <w:spacing w:after="0"/>
        <w:jc w:val="both"/>
        <w:rPr>
          <w:rFonts w:ascii="Times New Roman" w:hAnsi="Times New Roman" w:cs="Times New Roman"/>
          <w:sz w:val="24"/>
        </w:rPr>
      </w:pPr>
    </w:p>
    <w:p w:rsidR="0089700F" w:rsidRDefault="0089700F" w:rsidP="00D6735F">
      <w:pPr>
        <w:spacing w:after="0"/>
        <w:jc w:val="both"/>
        <w:rPr>
          <w:rFonts w:ascii="Times New Roman" w:hAnsi="Times New Roman" w:cs="Times New Roman"/>
          <w:sz w:val="24"/>
        </w:rPr>
      </w:pPr>
      <w:r w:rsidRPr="00D6735F">
        <w:rPr>
          <w:rFonts w:ascii="Times New Roman" w:hAnsi="Times New Roman" w:cs="Times New Roman"/>
          <w:sz w:val="24"/>
        </w:rPr>
        <w:t xml:space="preserve">Las empresas se esmeran en trasladar con frecuencia </w:t>
      </w:r>
      <w:r w:rsidR="00D6735F" w:rsidRPr="00D6735F">
        <w:rPr>
          <w:rFonts w:ascii="Times New Roman" w:hAnsi="Times New Roman" w:cs="Times New Roman"/>
          <w:sz w:val="24"/>
        </w:rPr>
        <w:t>en centros productivos y distribución de bienes y servicios en un país dando nacimiento a precios entre vinculadas mayores e inferiores al del mercado esto con el propósito de maximizar las ganancias en aquellos países en los que el impuesto es menos y dividir las funciones de las empresas de acuerdo con el mejor método o porcentaje de impuesto a su favor en cada país donde operan</w:t>
      </w:r>
      <w:r w:rsidR="00D6735F">
        <w:rPr>
          <w:rFonts w:ascii="Times New Roman" w:hAnsi="Times New Roman" w:cs="Times New Roman"/>
          <w:sz w:val="24"/>
        </w:rPr>
        <w:t>.</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Entonces definiremos los precios de transferencia de tal manera que se definan de la siguiente manera según el Ministerio de Hacienda:</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 xml:space="preserve">Precios de transferencia: El precio pactado en la transferencia de bienes tangibles o intangibles, presentación de servicios y bines o cualquier operación realizada entre entidades relacionadas a un precio mayor o menor al </w:t>
      </w:r>
      <w:proofErr w:type="spellStart"/>
      <w:r>
        <w:rPr>
          <w:rFonts w:ascii="Times New Roman" w:hAnsi="Times New Roman" w:cs="Times New Roman"/>
          <w:sz w:val="24"/>
        </w:rPr>
        <w:t>de el</w:t>
      </w:r>
      <w:proofErr w:type="spellEnd"/>
      <w:r>
        <w:rPr>
          <w:rFonts w:ascii="Times New Roman" w:hAnsi="Times New Roman" w:cs="Times New Roman"/>
          <w:sz w:val="24"/>
        </w:rPr>
        <w:t xml:space="preserve"> mercado.</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Precios de libre competencia: este principio considera que el precio de la utilidad o beneficio que se obtenga en una transacción entre entidades relacionadas debe ser el precio, utilidad o beneficio que se hubiera obtenido en una transacción comparable entre entidades o sujetos dependientes.</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Enfoques de los precios de transferencia:</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GRUPOS MULTINACIONES: el objetivo es buscar territorios o jurisdicciones o países en donde puedan cumplir sus obligaciones fiscales con tasas reducidas con bases gravables sumamente limitadas y debe ser posible, con la más baja precisión fiscal.</w:t>
      </w:r>
    </w:p>
    <w:p w:rsidR="00D6735F" w:rsidRDefault="00D6735F" w:rsidP="00D6735F">
      <w:pPr>
        <w:spacing w:after="0"/>
        <w:jc w:val="both"/>
        <w:rPr>
          <w:rFonts w:ascii="Times New Roman" w:hAnsi="Times New Roman" w:cs="Times New Roman"/>
          <w:sz w:val="24"/>
        </w:rPr>
      </w:pPr>
    </w:p>
    <w:p w:rsidR="00D6735F" w:rsidRDefault="00D6735F" w:rsidP="00D6735F">
      <w:pPr>
        <w:spacing w:after="0"/>
        <w:jc w:val="both"/>
        <w:rPr>
          <w:rFonts w:ascii="Times New Roman" w:hAnsi="Times New Roman" w:cs="Times New Roman"/>
          <w:sz w:val="24"/>
        </w:rPr>
      </w:pPr>
      <w:r>
        <w:rPr>
          <w:rFonts w:ascii="Times New Roman" w:hAnsi="Times New Roman" w:cs="Times New Roman"/>
          <w:sz w:val="24"/>
        </w:rPr>
        <w:t>ADMINISTRACIONES TRIBUTARIAS: por cuenta de cada una en su jurisdicción en uno de estas en el mundo desean gravar la riqueza generadas por los sujetos que se encuentran bajo su soberanía fiscal con e l objeto de que paguen el impuesto que hubiera correspondido en operaciones realizadas en un mercado abierto, fuera de cualquier manipulación posible.</w:t>
      </w:r>
    </w:p>
    <w:p w:rsidR="00D6735F" w:rsidRDefault="00D6735F" w:rsidP="00D6735F">
      <w:pPr>
        <w:spacing w:after="0"/>
        <w:jc w:val="both"/>
        <w:rPr>
          <w:rFonts w:ascii="Times New Roman" w:hAnsi="Times New Roman" w:cs="Times New Roman"/>
          <w:sz w:val="24"/>
        </w:rPr>
      </w:pPr>
    </w:p>
    <w:p w:rsidR="00D6735F" w:rsidRDefault="00EA65E3" w:rsidP="00D6735F">
      <w:pPr>
        <w:spacing w:after="0"/>
        <w:jc w:val="both"/>
        <w:rPr>
          <w:rFonts w:ascii="Times New Roman" w:hAnsi="Times New Roman" w:cs="Times New Roman"/>
          <w:sz w:val="24"/>
        </w:rPr>
      </w:pPr>
      <w:r>
        <w:rPr>
          <w:rFonts w:ascii="Times New Roman" w:hAnsi="Times New Roman" w:cs="Times New Roman"/>
          <w:sz w:val="24"/>
        </w:rPr>
        <w:lastRenderedPageBreak/>
        <w:t xml:space="preserve">Según el </w:t>
      </w:r>
      <w:r w:rsidR="00916B86">
        <w:rPr>
          <w:rFonts w:ascii="Times New Roman" w:hAnsi="Times New Roman" w:cs="Times New Roman"/>
          <w:sz w:val="24"/>
        </w:rPr>
        <w:t>artículo</w:t>
      </w:r>
      <w:r>
        <w:rPr>
          <w:rFonts w:ascii="Times New Roman" w:hAnsi="Times New Roman" w:cs="Times New Roman"/>
          <w:sz w:val="24"/>
        </w:rPr>
        <w:t xml:space="preserve"> 62-A del código tributario salvadoreño:</w:t>
      </w:r>
    </w:p>
    <w:p w:rsidR="00EA65E3" w:rsidRDefault="00EA65E3" w:rsidP="00D6735F">
      <w:pPr>
        <w:spacing w:after="0"/>
        <w:jc w:val="both"/>
        <w:rPr>
          <w:rFonts w:ascii="Times New Roman" w:hAnsi="Times New Roman" w:cs="Times New Roman"/>
          <w:sz w:val="24"/>
        </w:rPr>
      </w:pPr>
    </w:p>
    <w:p w:rsidR="00D6735F" w:rsidRDefault="00916B86" w:rsidP="00D6735F">
      <w:pPr>
        <w:spacing w:after="0"/>
        <w:jc w:val="both"/>
        <w:rPr>
          <w:rFonts w:ascii="Times New Roman" w:hAnsi="Times New Roman" w:cs="Times New Roman"/>
          <w:sz w:val="24"/>
        </w:rPr>
      </w:pPr>
      <w:r>
        <w:rPr>
          <w:rFonts w:ascii="Times New Roman" w:hAnsi="Times New Roman" w:cs="Times New Roman"/>
          <w:sz w:val="24"/>
        </w:rPr>
        <w:t>Cuando</w:t>
      </w:r>
      <w:r w:rsidR="00EA65E3">
        <w:rPr>
          <w:rFonts w:ascii="Times New Roman" w:hAnsi="Times New Roman" w:cs="Times New Roman"/>
          <w:sz w:val="24"/>
        </w:rPr>
        <w:t xml:space="preserve"> los contribuyentes incumplan las obligaciones reguladas la administración tributaria de conformidad con lo dispuesto en los artículos 199-A 199-B 199-D de este </w:t>
      </w:r>
      <w:r>
        <w:rPr>
          <w:rFonts w:ascii="Times New Roman" w:hAnsi="Times New Roman" w:cs="Times New Roman"/>
          <w:sz w:val="24"/>
        </w:rPr>
        <w:t>código, determinara el valor de dichas operaciones estableciendo el precio o monto de la contraprestación, consideradas para esas operaciones los precios de mercado utilizados en transferencias de bienes o prestación de servicios de la misma especie sujetas o independientes:</w:t>
      </w:r>
    </w:p>
    <w:p w:rsidR="00916B86" w:rsidRDefault="00916B86" w:rsidP="00D6735F">
      <w:pPr>
        <w:spacing w:after="0"/>
        <w:jc w:val="both"/>
        <w:rPr>
          <w:rFonts w:ascii="Times New Roman" w:hAnsi="Times New Roman" w:cs="Times New Roman"/>
          <w:sz w:val="24"/>
        </w:rPr>
      </w:pP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Estimación de la base imponible:</w:t>
      </w: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Articulo 199-A del CT:</w:t>
      </w: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Se faculta a la administración tributaria para:</w:t>
      </w: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Estimar la base imponible IVA: si el precio de la transferencia o monto de la remuneración no fueren fidedignos o resultasen inferiores o superiores al corriente de mercado.</w:t>
      </w:r>
    </w:p>
    <w:p w:rsidR="00916B86" w:rsidRDefault="00916B86" w:rsidP="00D6735F">
      <w:pPr>
        <w:spacing w:after="0"/>
        <w:jc w:val="both"/>
        <w:rPr>
          <w:rFonts w:ascii="Times New Roman" w:hAnsi="Times New Roman" w:cs="Times New Roman"/>
          <w:sz w:val="24"/>
        </w:rPr>
      </w:pP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Establecer el crédito fiscal: cuando el precio de adquisición, sea superior al corriente de mercado.</w:t>
      </w:r>
    </w:p>
    <w:p w:rsidR="00916B86" w:rsidRDefault="00916B86" w:rsidP="00D6735F">
      <w:pPr>
        <w:spacing w:after="0"/>
        <w:jc w:val="both"/>
        <w:rPr>
          <w:rFonts w:ascii="Times New Roman" w:hAnsi="Times New Roman" w:cs="Times New Roman"/>
          <w:sz w:val="24"/>
        </w:rPr>
      </w:pPr>
    </w:p>
    <w:p w:rsidR="00916B86" w:rsidRDefault="00916B86" w:rsidP="00D6735F">
      <w:pPr>
        <w:spacing w:after="0"/>
        <w:jc w:val="both"/>
        <w:rPr>
          <w:rFonts w:ascii="Times New Roman" w:hAnsi="Times New Roman" w:cs="Times New Roman"/>
          <w:sz w:val="24"/>
        </w:rPr>
      </w:pPr>
      <w:r>
        <w:rPr>
          <w:rFonts w:ascii="Times New Roman" w:hAnsi="Times New Roman" w:cs="Times New Roman"/>
          <w:sz w:val="24"/>
        </w:rPr>
        <w:t>Determinar la renta y deducciones del ISR: cuando estas resultasen ser inferiores o superiores a los precios de mercado.</w:t>
      </w:r>
    </w:p>
    <w:p w:rsidR="009C5273" w:rsidRDefault="009C5273" w:rsidP="00D6735F">
      <w:pPr>
        <w:spacing w:after="0"/>
        <w:jc w:val="both"/>
        <w:rPr>
          <w:rFonts w:ascii="Times New Roman" w:hAnsi="Times New Roman" w:cs="Times New Roman"/>
          <w:sz w:val="24"/>
        </w:rPr>
      </w:pPr>
    </w:p>
    <w:p w:rsidR="009C5273" w:rsidRDefault="009C5273" w:rsidP="00D6735F">
      <w:pPr>
        <w:spacing w:after="0"/>
        <w:jc w:val="both"/>
        <w:rPr>
          <w:rFonts w:ascii="Times New Roman" w:hAnsi="Times New Roman" w:cs="Times New Roman"/>
          <w:sz w:val="24"/>
        </w:rPr>
      </w:pPr>
      <w:r>
        <w:rPr>
          <w:rFonts w:ascii="Times New Roman" w:hAnsi="Times New Roman" w:cs="Times New Roman"/>
          <w:sz w:val="24"/>
        </w:rPr>
        <w:t>Sujetos domiciliados en países de baja o nula tributación o paraísos fiscales</w:t>
      </w:r>
    </w:p>
    <w:p w:rsidR="009C5273" w:rsidRDefault="009C5273" w:rsidP="00D6735F">
      <w:pPr>
        <w:spacing w:after="0"/>
        <w:jc w:val="both"/>
        <w:rPr>
          <w:rFonts w:ascii="Times New Roman" w:hAnsi="Times New Roman" w:cs="Times New Roman"/>
          <w:sz w:val="24"/>
        </w:rPr>
      </w:pPr>
      <w:r>
        <w:rPr>
          <w:rFonts w:ascii="Times New Roman" w:hAnsi="Times New Roman" w:cs="Times New Roman"/>
          <w:sz w:val="24"/>
        </w:rPr>
        <w:t>Articulo 199-D inciso ultimo del CT: las operaciones con sujetos domiciliados, constituidos o ubicados en países, estados o territorios con regímenes fiscales preferentes de baja o nula tributación tributación o paraísos fiscales, no constituyen operaciones entre partes independientes.</w:t>
      </w:r>
    </w:p>
    <w:p w:rsidR="009C5273" w:rsidRDefault="009C5273" w:rsidP="00D6735F">
      <w:pPr>
        <w:spacing w:after="0"/>
        <w:jc w:val="both"/>
        <w:rPr>
          <w:rFonts w:ascii="Times New Roman" w:hAnsi="Times New Roman" w:cs="Times New Roman"/>
          <w:sz w:val="24"/>
        </w:rPr>
      </w:pPr>
    </w:p>
    <w:p w:rsidR="009C5273" w:rsidRDefault="009C5273" w:rsidP="00D6735F">
      <w:pPr>
        <w:spacing w:after="0"/>
        <w:jc w:val="both"/>
        <w:rPr>
          <w:rFonts w:ascii="Times New Roman" w:hAnsi="Times New Roman" w:cs="Times New Roman"/>
          <w:sz w:val="24"/>
        </w:rPr>
      </w:pPr>
      <w:r>
        <w:rPr>
          <w:rFonts w:ascii="Times New Roman" w:hAnsi="Times New Roman" w:cs="Times New Roman"/>
          <w:sz w:val="24"/>
        </w:rPr>
        <w:t xml:space="preserve">Articulo 62-A </w:t>
      </w:r>
      <w:proofErr w:type="spellStart"/>
      <w:r>
        <w:rPr>
          <w:rFonts w:ascii="Times New Roman" w:hAnsi="Times New Roman" w:cs="Times New Roman"/>
          <w:sz w:val="24"/>
        </w:rPr>
        <w:t>insciso</w:t>
      </w:r>
      <w:proofErr w:type="spellEnd"/>
      <w:r>
        <w:rPr>
          <w:rFonts w:ascii="Times New Roman" w:hAnsi="Times New Roman" w:cs="Times New Roman"/>
          <w:sz w:val="24"/>
        </w:rPr>
        <w:t xml:space="preserve"> tercero y siguientes del </w:t>
      </w:r>
      <w:proofErr w:type="spellStart"/>
      <w:r>
        <w:rPr>
          <w:rFonts w:ascii="Times New Roman" w:hAnsi="Times New Roman" w:cs="Times New Roman"/>
          <w:sz w:val="24"/>
        </w:rPr>
        <w:t>Ct</w:t>
      </w:r>
      <w:proofErr w:type="spellEnd"/>
      <w:r>
        <w:rPr>
          <w:rFonts w:ascii="Times New Roman" w:hAnsi="Times New Roman" w:cs="Times New Roman"/>
          <w:sz w:val="24"/>
        </w:rPr>
        <w:t>:</w:t>
      </w:r>
    </w:p>
    <w:p w:rsidR="009A06AD" w:rsidRDefault="009A06AD" w:rsidP="00D6735F">
      <w:pPr>
        <w:spacing w:after="0"/>
        <w:jc w:val="both"/>
        <w:rPr>
          <w:rFonts w:ascii="Times New Roman" w:hAnsi="Times New Roman" w:cs="Times New Roman"/>
          <w:sz w:val="24"/>
        </w:rPr>
      </w:pPr>
      <w:proofErr w:type="spellStart"/>
      <w:r>
        <w:rPr>
          <w:rFonts w:ascii="Times New Roman" w:hAnsi="Times New Roman" w:cs="Times New Roman"/>
          <w:sz w:val="24"/>
        </w:rPr>
        <w:t>Interpretacion</w:t>
      </w:r>
      <w:proofErr w:type="spellEnd"/>
      <w:r>
        <w:rPr>
          <w:rFonts w:ascii="Times New Roman" w:hAnsi="Times New Roman" w:cs="Times New Roman"/>
          <w:sz w:val="24"/>
        </w:rPr>
        <w:t xml:space="preserve"> del </w:t>
      </w:r>
      <w:proofErr w:type="spellStart"/>
      <w:proofErr w:type="gramStart"/>
      <w:r>
        <w:rPr>
          <w:rFonts w:ascii="Times New Roman" w:hAnsi="Times New Roman" w:cs="Times New Roman"/>
          <w:sz w:val="24"/>
        </w:rPr>
        <w:t>articulo</w:t>
      </w:r>
      <w:proofErr w:type="spellEnd"/>
      <w:proofErr w:type="gramEnd"/>
      <w:r>
        <w:rPr>
          <w:rFonts w:ascii="Times New Roman" w:hAnsi="Times New Roman" w:cs="Times New Roman"/>
          <w:sz w:val="24"/>
        </w:rPr>
        <w:t>:</w:t>
      </w:r>
    </w:p>
    <w:p w:rsidR="009C5273" w:rsidRDefault="009C5273" w:rsidP="00D6735F">
      <w:pPr>
        <w:spacing w:after="0"/>
        <w:jc w:val="both"/>
        <w:rPr>
          <w:rFonts w:ascii="Times New Roman" w:hAnsi="Times New Roman" w:cs="Times New Roman"/>
          <w:sz w:val="24"/>
        </w:rPr>
      </w:pPr>
      <w:r>
        <w:rPr>
          <w:rFonts w:ascii="Times New Roman" w:hAnsi="Times New Roman" w:cs="Times New Roman"/>
          <w:sz w:val="24"/>
        </w:rPr>
        <w:t xml:space="preserve">Para efectos de este código se </w:t>
      </w:r>
      <w:r w:rsidR="00F40B2A">
        <w:rPr>
          <w:rFonts w:ascii="Times New Roman" w:hAnsi="Times New Roman" w:cs="Times New Roman"/>
          <w:sz w:val="24"/>
        </w:rPr>
        <w:t>consideran</w:t>
      </w:r>
      <w:r>
        <w:rPr>
          <w:rFonts w:ascii="Times New Roman" w:hAnsi="Times New Roman" w:cs="Times New Roman"/>
          <w:sz w:val="24"/>
        </w:rPr>
        <w:t xml:space="preserve"> regímenes fiscales preferentes:</w:t>
      </w:r>
    </w:p>
    <w:p w:rsidR="009C5273" w:rsidRDefault="009C5273" w:rsidP="009C5273">
      <w:pPr>
        <w:pStyle w:val="Prrafodelista"/>
        <w:numPr>
          <w:ilvl w:val="0"/>
          <w:numId w:val="1"/>
        </w:numPr>
        <w:spacing w:after="0"/>
        <w:jc w:val="both"/>
        <w:rPr>
          <w:rFonts w:ascii="Times New Roman" w:hAnsi="Times New Roman" w:cs="Times New Roman"/>
          <w:sz w:val="24"/>
        </w:rPr>
      </w:pPr>
      <w:r>
        <w:rPr>
          <w:rFonts w:ascii="Times New Roman" w:hAnsi="Times New Roman" w:cs="Times New Roman"/>
          <w:sz w:val="24"/>
        </w:rPr>
        <w:t xml:space="preserve">Aquellos que no están gravados en el extranjero o lo están con un impuesto sobre la renta calculados sobre los ingresos </w:t>
      </w:r>
      <w:r w:rsidR="00F40B2A">
        <w:rPr>
          <w:rFonts w:ascii="Times New Roman" w:hAnsi="Times New Roman" w:cs="Times New Roman"/>
          <w:sz w:val="24"/>
        </w:rPr>
        <w:t>o renta imponible, inferior al 80% del impuesto sobre la renta que se causaría y pagaría en El salvador.</w:t>
      </w:r>
    </w:p>
    <w:p w:rsidR="00F40B2A" w:rsidRPr="009C5273" w:rsidRDefault="00F40B2A" w:rsidP="009C5273">
      <w:pPr>
        <w:pStyle w:val="Prrafodelista"/>
        <w:numPr>
          <w:ilvl w:val="0"/>
          <w:numId w:val="1"/>
        </w:numPr>
        <w:spacing w:after="0"/>
        <w:jc w:val="both"/>
        <w:rPr>
          <w:rFonts w:ascii="Times New Roman" w:hAnsi="Times New Roman" w:cs="Times New Roman"/>
          <w:sz w:val="24"/>
        </w:rPr>
      </w:pPr>
      <w:r>
        <w:rPr>
          <w:rFonts w:ascii="Times New Roman" w:hAnsi="Times New Roman" w:cs="Times New Roman"/>
          <w:sz w:val="24"/>
        </w:rPr>
        <w:t xml:space="preserve">Las que clasifique la organización de cooperación y el desarrollo económico (OCDE), </w:t>
      </w:r>
      <w:proofErr w:type="spellStart"/>
      <w:r>
        <w:rPr>
          <w:rFonts w:ascii="Times New Roman" w:hAnsi="Times New Roman" w:cs="Times New Roman"/>
          <w:sz w:val="24"/>
        </w:rPr>
        <w:t>etc</w:t>
      </w:r>
      <w:proofErr w:type="spellEnd"/>
    </w:p>
    <w:p w:rsidR="009C5273" w:rsidRPr="00D6735F" w:rsidRDefault="009C5273" w:rsidP="00D6735F">
      <w:pPr>
        <w:spacing w:after="0"/>
        <w:jc w:val="both"/>
        <w:rPr>
          <w:rFonts w:ascii="Times New Roman" w:hAnsi="Times New Roman" w:cs="Times New Roman"/>
          <w:sz w:val="24"/>
        </w:rPr>
      </w:pPr>
    </w:p>
    <w:sectPr w:rsidR="009C5273" w:rsidRPr="00D6735F" w:rsidSect="0089700F">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3A29D6"/>
    <w:multiLevelType w:val="hybridMultilevel"/>
    <w:tmpl w:val="2152920A"/>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89700F"/>
    <w:rsid w:val="00496218"/>
    <w:rsid w:val="0089700F"/>
    <w:rsid w:val="00916B86"/>
    <w:rsid w:val="009A06AD"/>
    <w:rsid w:val="009C5273"/>
    <w:rsid w:val="00D6735F"/>
    <w:rsid w:val="00EA65E3"/>
    <w:rsid w:val="00F40B2A"/>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21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9700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9700F"/>
    <w:rPr>
      <w:rFonts w:ascii="Tahoma" w:hAnsi="Tahoma" w:cs="Tahoma"/>
      <w:sz w:val="16"/>
      <w:szCs w:val="16"/>
    </w:rPr>
  </w:style>
  <w:style w:type="paragraph" w:styleId="Prrafodelista">
    <w:name w:val="List Paragraph"/>
    <w:basedOn w:val="Normal"/>
    <w:uiPriority w:val="34"/>
    <w:qFormat/>
    <w:rsid w:val="009C527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C92B91-A31C-4893-9DFA-E0568716D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656</Words>
  <Characters>3614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computod@s</dc:creator>
  <cp:lastModifiedBy>computod@s</cp:lastModifiedBy>
  <cp:revision>4</cp:revision>
  <dcterms:created xsi:type="dcterms:W3CDTF">2013-10-28T03:01:00Z</dcterms:created>
  <dcterms:modified xsi:type="dcterms:W3CDTF">2013-10-28T03:44:00Z</dcterms:modified>
</cp:coreProperties>
</file>