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23909" w:rsidRPr="00223909" w:rsidRDefault="00223909" w:rsidP="00223909">
      <w:pPr>
        <w:pStyle w:val="Ttulo"/>
        <w:jc w:val="both"/>
        <w:rPr>
          <w:sz w:val="44"/>
          <w:shd w:val="clear" w:color="auto" w:fill="FFFFFF"/>
        </w:rPr>
      </w:pPr>
      <w:r w:rsidRPr="00223909">
        <w:rPr>
          <w:sz w:val="44"/>
          <w:shd w:val="clear" w:color="auto" w:fill="FFFFFF"/>
        </w:rPr>
        <w:t>Precios de transferencias:</w:t>
      </w:r>
    </w:p>
    <w:p w:rsidR="00223909" w:rsidRPr="00223909" w:rsidRDefault="00223909" w:rsidP="00223909">
      <w:pPr>
        <w:shd w:val="clear" w:color="auto" w:fill="FFFFFF"/>
        <w:spacing w:after="0" w:line="315" w:lineRule="atLeast"/>
        <w:jc w:val="both"/>
        <w:rPr>
          <w:rFonts w:eastAsia="Times New Roman" w:cstheme="minorHAnsi"/>
          <w:color w:val="000000"/>
          <w:lang w:eastAsia="es-SV"/>
        </w:rPr>
      </w:pPr>
      <w:r w:rsidRPr="00223909">
        <w:rPr>
          <w:rFonts w:eastAsia="Times New Roman" w:cstheme="minorHAnsi"/>
          <w:color w:val="000000"/>
          <w:lang w:eastAsia="es-SV"/>
        </w:rPr>
        <w:t>Los precios</w:t>
      </w:r>
      <w:r w:rsidR="00FC5167" w:rsidRPr="00FC5167">
        <w:rPr>
          <w:rFonts w:eastAsia="Times New Roman" w:cstheme="minorHAnsi"/>
          <w:color w:val="000000"/>
          <w:lang w:eastAsia="es-SV"/>
        </w:rPr>
        <w:t xml:space="preserve"> de transferencia son aquellos</w:t>
      </w:r>
      <w:r w:rsidRPr="00223909">
        <w:rPr>
          <w:rFonts w:eastAsia="Times New Roman" w:cstheme="minorHAnsi"/>
          <w:color w:val="000000"/>
          <w:lang w:eastAsia="es-SV"/>
        </w:rPr>
        <w:t xml:space="preserve"> por los que una empresa transfiere bienes materiales o propiedad intangible o presta servicios a una empresa asociada.</w:t>
      </w:r>
    </w:p>
    <w:p w:rsidR="00FC5167" w:rsidRDefault="00FC5167" w:rsidP="00FC5167">
      <w:pPr>
        <w:jc w:val="both"/>
        <w:rPr>
          <w:rFonts w:cstheme="minorHAnsi"/>
          <w:color w:val="000000"/>
          <w:shd w:val="clear" w:color="auto" w:fill="FFFFFF"/>
        </w:rPr>
      </w:pPr>
    </w:p>
    <w:p w:rsidR="00FC5167" w:rsidRPr="00FC5167" w:rsidRDefault="00FC5167" w:rsidP="00FC5167">
      <w:pPr>
        <w:jc w:val="both"/>
        <w:rPr>
          <w:rFonts w:cstheme="minorHAnsi"/>
          <w:color w:val="000000"/>
          <w:shd w:val="clear" w:color="auto" w:fill="FFFFFF"/>
        </w:rPr>
      </w:pPr>
      <w:r w:rsidRPr="00FC5167">
        <w:rPr>
          <w:rFonts w:cstheme="minorHAnsi"/>
          <w:color w:val="000000"/>
          <w:shd w:val="clear" w:color="auto" w:fill="FFFFFF"/>
        </w:rPr>
        <w:t>Los auditores fiscales deben considerar dentro del informe fiscal al cierre de cada ejercicio, una consideración y un párrafo sobre los precios de transferencias de las empresas auditadas, relacionado con las operaciones realizadas con sujetos relacionados o con sujetos domiciliados, constituidos o ubicados en países, estados o territorios con regímenes fiscales preferentes, de baja o nula tributación, o paraísos fiscales, en cumplimiento con el comunicado del Consejo de Vigilancia de la Profesión de Contaduría Pública y Auditoría (CVPCPA), de fecha 9 de mayo de 2011.</w:t>
      </w:r>
    </w:p>
    <w:p w:rsidR="00223909" w:rsidRPr="00223909" w:rsidRDefault="00223909" w:rsidP="00223909">
      <w:pPr>
        <w:shd w:val="clear" w:color="auto" w:fill="FFFFFF"/>
        <w:spacing w:after="0" w:line="315" w:lineRule="atLeast"/>
        <w:jc w:val="both"/>
        <w:rPr>
          <w:rFonts w:eastAsia="Times New Roman" w:cstheme="minorHAnsi"/>
          <w:color w:val="000000"/>
          <w:lang w:eastAsia="es-SV"/>
        </w:rPr>
      </w:pPr>
    </w:p>
    <w:p w:rsidR="00223909" w:rsidRPr="00223909" w:rsidRDefault="00223909" w:rsidP="00223909">
      <w:pPr>
        <w:shd w:val="clear" w:color="auto" w:fill="FFFFFF"/>
        <w:spacing w:after="0" w:line="315" w:lineRule="atLeast"/>
        <w:jc w:val="both"/>
        <w:rPr>
          <w:rFonts w:eastAsia="Times New Roman" w:cstheme="minorHAnsi"/>
          <w:color w:val="000000"/>
          <w:lang w:eastAsia="es-SV"/>
        </w:rPr>
      </w:pPr>
    </w:p>
    <w:p w:rsidR="00223909" w:rsidRPr="00FC5167" w:rsidRDefault="00223909" w:rsidP="00223909">
      <w:pPr>
        <w:shd w:val="clear" w:color="auto" w:fill="FFFFFF"/>
        <w:spacing w:after="0" w:line="315" w:lineRule="atLeast"/>
        <w:jc w:val="both"/>
        <w:rPr>
          <w:rFonts w:eastAsia="Times New Roman" w:cstheme="minorHAnsi"/>
          <w:b/>
          <w:bCs/>
          <w:color w:val="000000"/>
          <w:lang w:eastAsia="es-SV"/>
        </w:rPr>
      </w:pPr>
      <w:r w:rsidRPr="00223909">
        <w:rPr>
          <w:rFonts w:eastAsia="Times New Roman" w:cstheme="minorHAnsi"/>
          <w:b/>
          <w:bCs/>
          <w:color w:val="000000"/>
          <w:lang w:eastAsia="es-SV"/>
        </w:rPr>
        <w:t>Valor de mercado, Facultad de Autoridad Fiscal y Operaciones</w:t>
      </w:r>
    </w:p>
    <w:p w:rsidR="00223909" w:rsidRPr="00223909" w:rsidRDefault="00223909" w:rsidP="00223909">
      <w:pPr>
        <w:shd w:val="clear" w:color="auto" w:fill="FFFFFF"/>
        <w:spacing w:after="0" w:line="315" w:lineRule="atLeast"/>
        <w:jc w:val="both"/>
        <w:rPr>
          <w:rFonts w:eastAsia="Times New Roman" w:cstheme="minorHAnsi"/>
          <w:color w:val="000000"/>
          <w:lang w:eastAsia="es-SV"/>
        </w:rPr>
      </w:pPr>
      <w:r w:rsidRPr="00223909">
        <w:rPr>
          <w:rFonts w:eastAsia="Times New Roman" w:cstheme="minorHAnsi"/>
          <w:b/>
          <w:bCs/>
          <w:color w:val="000000"/>
          <w:u w:val="single"/>
          <w:lang w:eastAsia="es-SV"/>
        </w:rPr>
        <w:t>Artículo 62-A</w:t>
      </w:r>
      <w:r w:rsidRPr="00223909">
        <w:rPr>
          <w:rFonts w:eastAsia="Times New Roman" w:cstheme="minorHAnsi"/>
          <w:b/>
          <w:bCs/>
          <w:color w:val="000000"/>
          <w:lang w:eastAsia="es-SV"/>
        </w:rPr>
        <w:t>.</w:t>
      </w:r>
      <w:r w:rsidRPr="00FC5167">
        <w:rPr>
          <w:rFonts w:eastAsia="Times New Roman" w:cstheme="minorHAnsi"/>
          <w:color w:val="000000"/>
          <w:lang w:eastAsia="es-SV"/>
        </w:rPr>
        <w:t> </w:t>
      </w:r>
      <w:r w:rsidRPr="00223909">
        <w:rPr>
          <w:rFonts w:eastAsia="Times New Roman" w:cstheme="minorHAnsi"/>
          <w:color w:val="000000"/>
          <w:lang w:eastAsia="es-SV"/>
        </w:rPr>
        <w:t>Para efectos tributarios, los contribuyentes que celebren operaciones o transacciones con sujetos relacionados, estarán obligados a determinar los precios y montos de las contraprestaciones, considerando para esas operaciones los precios de mercado utilizados en transferencias de bienes o prestación de servicios de la misma especie, entre sujetos independientes. Igualmente los contribuyentes deberán determinar a precios de mercado las operaciones o transacciones que se celebren con sujetos domiciliados, constituidos o ubicados en países, estados o territorios con regímenes fiscales preferentes, de baja o nula tributación o paraísos fiscales.</w:t>
      </w:r>
    </w:p>
    <w:p w:rsidR="00223909" w:rsidRPr="00223909" w:rsidRDefault="00223909" w:rsidP="00223909">
      <w:pPr>
        <w:shd w:val="clear" w:color="auto" w:fill="FFFFFF"/>
        <w:spacing w:after="0" w:line="315" w:lineRule="atLeast"/>
        <w:jc w:val="both"/>
        <w:rPr>
          <w:rFonts w:eastAsia="Times New Roman" w:cstheme="minorHAnsi"/>
          <w:color w:val="000000"/>
          <w:lang w:eastAsia="es-SV"/>
        </w:rPr>
      </w:pPr>
    </w:p>
    <w:p w:rsidR="00223909" w:rsidRPr="00223909" w:rsidRDefault="00223909" w:rsidP="00223909">
      <w:pPr>
        <w:shd w:val="clear" w:color="auto" w:fill="FFFFFF"/>
        <w:spacing w:after="0" w:line="315" w:lineRule="atLeast"/>
        <w:jc w:val="both"/>
        <w:rPr>
          <w:rFonts w:eastAsia="Times New Roman" w:cstheme="minorHAnsi"/>
          <w:color w:val="000000"/>
          <w:lang w:eastAsia="es-SV"/>
        </w:rPr>
      </w:pPr>
    </w:p>
    <w:p w:rsidR="00223909" w:rsidRPr="00223909" w:rsidRDefault="00223909" w:rsidP="00223909">
      <w:pPr>
        <w:shd w:val="clear" w:color="auto" w:fill="FFFFFF"/>
        <w:spacing w:after="0" w:line="315" w:lineRule="atLeast"/>
        <w:jc w:val="both"/>
        <w:rPr>
          <w:rFonts w:eastAsia="Times New Roman" w:cstheme="minorHAnsi"/>
          <w:color w:val="000000"/>
          <w:lang w:eastAsia="es-SV"/>
        </w:rPr>
      </w:pPr>
      <w:r w:rsidRPr="00223909">
        <w:rPr>
          <w:rFonts w:eastAsia="Times New Roman" w:cstheme="minorHAnsi"/>
          <w:b/>
          <w:bCs/>
          <w:color w:val="000000"/>
          <w:lang w:eastAsia="es-SV"/>
        </w:rPr>
        <w:t>Facultad de Autoridad Fiscal</w:t>
      </w:r>
    </w:p>
    <w:p w:rsidR="00223909" w:rsidRPr="00223909" w:rsidRDefault="00223909" w:rsidP="00223909">
      <w:pPr>
        <w:shd w:val="clear" w:color="auto" w:fill="FFFFFF"/>
        <w:spacing w:after="0" w:line="315" w:lineRule="atLeast"/>
        <w:jc w:val="both"/>
        <w:rPr>
          <w:rFonts w:eastAsia="Times New Roman" w:cstheme="minorHAnsi"/>
          <w:color w:val="000000"/>
          <w:lang w:eastAsia="es-SV"/>
        </w:rPr>
      </w:pPr>
      <w:r w:rsidRPr="00223909">
        <w:rPr>
          <w:rFonts w:eastAsia="Times New Roman" w:cstheme="minorHAnsi"/>
          <w:b/>
          <w:bCs/>
          <w:color w:val="000000"/>
          <w:u w:val="single"/>
          <w:lang w:eastAsia="es-SV"/>
        </w:rPr>
        <w:t>Artículo 199-A.</w:t>
      </w:r>
      <w:r w:rsidRPr="00FC5167">
        <w:rPr>
          <w:rFonts w:eastAsia="Times New Roman" w:cstheme="minorHAnsi"/>
          <w:color w:val="000000"/>
          <w:lang w:eastAsia="es-SV"/>
        </w:rPr>
        <w:t> </w:t>
      </w:r>
      <w:r w:rsidRPr="00223909">
        <w:rPr>
          <w:rFonts w:eastAsia="Times New Roman" w:cstheme="minorHAnsi"/>
          <w:color w:val="000000"/>
          <w:lang w:eastAsia="es-SV"/>
        </w:rPr>
        <w:t>Se faculta a la Administración Tributaria para efectuar la estimación de la base imponible del Impuesto a la Transferencia de Bienes Muebles y a la Prestación de Servicios, si por cualquier razón el precio de la transferencia de bienes muebles corporales o el monto de la remuneración de la prestación de servicios no fueren fidedignos o resultaren inferiores o superiores al corriente de mercado, sea que se trate de bienes gravados, exentos o no afectos al referido impuesto, respectivamente, o no se hubieran emitido los documentos a que se refiere este Código o las leyes tributarias correspondientes, o el valor de las operaciones no estuviere determinado o no fuere o no pudiere ser conocido.</w:t>
      </w:r>
    </w:p>
    <w:p w:rsidR="00223909" w:rsidRPr="00223909" w:rsidRDefault="00223909" w:rsidP="00223909">
      <w:pPr>
        <w:shd w:val="clear" w:color="auto" w:fill="FFFFFF"/>
        <w:spacing w:after="0" w:line="315" w:lineRule="atLeast"/>
        <w:jc w:val="both"/>
        <w:rPr>
          <w:rFonts w:eastAsia="Times New Roman" w:cstheme="minorHAnsi"/>
          <w:color w:val="000000"/>
          <w:lang w:eastAsia="es-SV"/>
        </w:rPr>
      </w:pPr>
    </w:p>
    <w:p w:rsidR="00223909" w:rsidRPr="00223909" w:rsidRDefault="00223909" w:rsidP="00223909">
      <w:pPr>
        <w:shd w:val="clear" w:color="auto" w:fill="FFFFFF"/>
        <w:spacing w:after="0" w:line="315" w:lineRule="atLeast"/>
        <w:jc w:val="both"/>
        <w:rPr>
          <w:rFonts w:eastAsia="Times New Roman" w:cstheme="minorHAnsi"/>
          <w:color w:val="000000"/>
          <w:lang w:eastAsia="es-SV"/>
        </w:rPr>
      </w:pPr>
    </w:p>
    <w:p w:rsidR="00223909" w:rsidRPr="00223909" w:rsidRDefault="00223909" w:rsidP="00223909">
      <w:pPr>
        <w:shd w:val="clear" w:color="auto" w:fill="FFFFFF"/>
        <w:spacing w:after="0" w:line="315" w:lineRule="atLeast"/>
        <w:jc w:val="both"/>
        <w:rPr>
          <w:rFonts w:eastAsia="Times New Roman" w:cstheme="minorHAnsi"/>
          <w:color w:val="000000"/>
          <w:lang w:eastAsia="es-SV"/>
        </w:rPr>
      </w:pPr>
      <w:r w:rsidRPr="00223909">
        <w:rPr>
          <w:rFonts w:eastAsia="Times New Roman" w:cstheme="minorHAnsi"/>
          <w:b/>
          <w:bCs/>
          <w:color w:val="000000"/>
          <w:lang w:eastAsia="es-SV"/>
        </w:rPr>
        <w:t>Determinación de Precio</w:t>
      </w:r>
    </w:p>
    <w:p w:rsidR="00223909" w:rsidRPr="00223909" w:rsidRDefault="00223909" w:rsidP="00223909">
      <w:pPr>
        <w:shd w:val="clear" w:color="auto" w:fill="FFFFFF"/>
        <w:spacing w:after="0" w:line="315" w:lineRule="atLeast"/>
        <w:jc w:val="both"/>
        <w:rPr>
          <w:rFonts w:eastAsia="Times New Roman" w:cstheme="minorHAnsi"/>
          <w:color w:val="000000"/>
          <w:lang w:eastAsia="es-SV"/>
        </w:rPr>
      </w:pPr>
      <w:r w:rsidRPr="00223909">
        <w:rPr>
          <w:rFonts w:eastAsia="Times New Roman" w:cstheme="minorHAnsi"/>
          <w:b/>
          <w:bCs/>
          <w:color w:val="000000"/>
          <w:u w:val="single"/>
          <w:lang w:eastAsia="es-SV"/>
        </w:rPr>
        <w:t>Artículo 199-B</w:t>
      </w:r>
      <w:r w:rsidRPr="00223909">
        <w:rPr>
          <w:rFonts w:eastAsia="Times New Roman" w:cstheme="minorHAnsi"/>
          <w:color w:val="000000"/>
          <w:lang w:eastAsia="es-SV"/>
        </w:rPr>
        <w:t xml:space="preserve">. Para efectos de lo dispuesto en el artículo anterior se entenderá por precio de mercado en las operaciones locales, el precio de venta que tengan los bienes o servicios, en </w:t>
      </w:r>
      <w:r w:rsidRPr="00223909">
        <w:rPr>
          <w:rFonts w:eastAsia="Times New Roman" w:cstheme="minorHAnsi"/>
          <w:color w:val="000000"/>
          <w:lang w:eastAsia="es-SV"/>
        </w:rPr>
        <w:lastRenderedPageBreak/>
        <w:t>negocios o establecimientos ubicados en el país no relacionados con el fiscalizado, que transfieran bienes o presten servicios de la misma especie.</w:t>
      </w:r>
    </w:p>
    <w:p w:rsidR="00223909" w:rsidRPr="00223909" w:rsidRDefault="00223909" w:rsidP="00223909">
      <w:pPr>
        <w:shd w:val="clear" w:color="auto" w:fill="FFFFFF"/>
        <w:spacing w:after="0" w:line="315" w:lineRule="atLeast"/>
        <w:jc w:val="both"/>
        <w:rPr>
          <w:rFonts w:eastAsia="Times New Roman" w:cstheme="minorHAnsi"/>
          <w:color w:val="000000"/>
          <w:lang w:eastAsia="es-SV"/>
        </w:rPr>
      </w:pPr>
    </w:p>
    <w:p w:rsidR="00223909" w:rsidRPr="00223909" w:rsidRDefault="00223909" w:rsidP="00223909">
      <w:pPr>
        <w:shd w:val="clear" w:color="auto" w:fill="FFFFFF"/>
        <w:spacing w:after="0" w:line="315" w:lineRule="atLeast"/>
        <w:jc w:val="both"/>
        <w:rPr>
          <w:rFonts w:eastAsia="Times New Roman" w:cstheme="minorHAnsi"/>
          <w:color w:val="000000"/>
          <w:lang w:eastAsia="es-SV"/>
        </w:rPr>
      </w:pPr>
      <w:r w:rsidRPr="00223909">
        <w:rPr>
          <w:rFonts w:eastAsia="Times New Roman" w:cstheme="minorHAnsi"/>
          <w:color w:val="000000"/>
          <w:lang w:eastAsia="es-SV"/>
        </w:rPr>
        <w:t>En transferencias de bienes o prestaciones de servicios al exterior el precio de mercado lo constituirá, el precio al que otros sujetos distintos al fiscalizado y no relacionados con éste hayan transferido bienes o prestado servicios de la misma especie, desde El Salvador al mismo país de destino.</w:t>
      </w:r>
    </w:p>
    <w:p w:rsidR="00223909" w:rsidRPr="00223909" w:rsidRDefault="00223909" w:rsidP="00223909">
      <w:pPr>
        <w:shd w:val="clear" w:color="auto" w:fill="FFFFFF"/>
        <w:spacing w:after="0" w:line="315" w:lineRule="atLeast"/>
        <w:jc w:val="both"/>
        <w:rPr>
          <w:rFonts w:eastAsia="Times New Roman" w:cstheme="minorHAnsi"/>
          <w:color w:val="000000"/>
          <w:lang w:eastAsia="es-SV"/>
        </w:rPr>
      </w:pPr>
    </w:p>
    <w:p w:rsidR="00223909" w:rsidRPr="00223909" w:rsidRDefault="00223909" w:rsidP="00223909">
      <w:pPr>
        <w:shd w:val="clear" w:color="auto" w:fill="FFFFFF"/>
        <w:spacing w:after="0" w:line="315" w:lineRule="atLeast"/>
        <w:jc w:val="both"/>
        <w:rPr>
          <w:rFonts w:eastAsia="Times New Roman" w:cstheme="minorHAnsi"/>
          <w:color w:val="000000"/>
          <w:lang w:eastAsia="es-SV"/>
        </w:rPr>
      </w:pPr>
      <w:r w:rsidRPr="00223909">
        <w:rPr>
          <w:rFonts w:eastAsia="Times New Roman" w:cstheme="minorHAnsi"/>
          <w:color w:val="000000"/>
          <w:lang w:eastAsia="es-SV"/>
        </w:rPr>
        <w:t>En el caso de las importaciones el precio de mercado lo constituirá, el precio que tengan los bienes o servicios de la misma especie en negocios o establecimientos no relacionados con el sujeto fiscalizado, en el país en el que haya sido adquirido el bien o el servicio, más los costos o gastos de transporte, cuando proceda.</w:t>
      </w:r>
    </w:p>
    <w:p w:rsidR="00223909" w:rsidRPr="00223909" w:rsidRDefault="00223909" w:rsidP="00223909">
      <w:pPr>
        <w:shd w:val="clear" w:color="auto" w:fill="FFFFFF"/>
        <w:spacing w:after="0" w:line="315" w:lineRule="atLeast"/>
        <w:jc w:val="both"/>
        <w:rPr>
          <w:rFonts w:eastAsia="Times New Roman" w:cstheme="minorHAnsi"/>
          <w:color w:val="000000"/>
          <w:lang w:eastAsia="es-SV"/>
        </w:rPr>
      </w:pPr>
    </w:p>
    <w:p w:rsidR="00223909" w:rsidRPr="00223909" w:rsidRDefault="00223909" w:rsidP="00223909">
      <w:pPr>
        <w:shd w:val="clear" w:color="auto" w:fill="FFFFFF"/>
        <w:spacing w:after="0" w:line="315" w:lineRule="atLeast"/>
        <w:jc w:val="both"/>
        <w:rPr>
          <w:rFonts w:eastAsia="Times New Roman" w:cstheme="minorHAnsi"/>
          <w:color w:val="000000"/>
          <w:lang w:eastAsia="es-SV"/>
        </w:rPr>
      </w:pPr>
      <w:r w:rsidRPr="00223909">
        <w:rPr>
          <w:rFonts w:eastAsia="Times New Roman" w:cstheme="minorHAnsi"/>
          <w:color w:val="000000"/>
          <w:lang w:eastAsia="es-SV"/>
        </w:rPr>
        <w:t>Para establecer el precio de mercado, cuando haya más de tres oferentes de los bienes o servicios, bastará para efectos determinativos, la información de precios de tres oferentes, de los cuales se adoptará para esos fines un precio promedio.</w:t>
      </w:r>
    </w:p>
    <w:p w:rsidR="00223909" w:rsidRPr="00223909" w:rsidRDefault="00223909" w:rsidP="00223909">
      <w:pPr>
        <w:shd w:val="clear" w:color="auto" w:fill="FFFFFF"/>
        <w:spacing w:after="0" w:line="315" w:lineRule="atLeast"/>
        <w:jc w:val="both"/>
        <w:rPr>
          <w:rFonts w:eastAsia="Times New Roman" w:cstheme="minorHAnsi"/>
          <w:color w:val="000000"/>
          <w:lang w:eastAsia="es-SV"/>
        </w:rPr>
      </w:pPr>
    </w:p>
    <w:p w:rsidR="00223909" w:rsidRPr="00223909" w:rsidRDefault="00223909" w:rsidP="00223909">
      <w:pPr>
        <w:shd w:val="clear" w:color="auto" w:fill="FFFFFF"/>
        <w:spacing w:after="0" w:line="315" w:lineRule="atLeast"/>
        <w:jc w:val="both"/>
        <w:rPr>
          <w:rFonts w:eastAsia="Times New Roman" w:cstheme="minorHAnsi"/>
          <w:color w:val="000000"/>
          <w:lang w:eastAsia="es-SV"/>
        </w:rPr>
      </w:pPr>
      <w:r w:rsidRPr="00223909">
        <w:rPr>
          <w:rFonts w:eastAsia="Times New Roman" w:cstheme="minorHAnsi"/>
          <w:color w:val="000000"/>
          <w:lang w:eastAsia="es-SV"/>
        </w:rPr>
        <w:t>Cuando en el mercado nacional o internacional, según sea el caso, existieren menos de tres oferentes de esos bienes o servicios, bastará para efectos determinativos la información de precios de los oferentes existentes, o por lo menos uno de ellos. En el primer caso citado se adoptará el precio promedio y en el segundo, el del único oferente.</w:t>
      </w:r>
    </w:p>
    <w:p w:rsidR="00223909" w:rsidRPr="00223909" w:rsidRDefault="00223909" w:rsidP="00223909">
      <w:pPr>
        <w:shd w:val="clear" w:color="auto" w:fill="FFFFFF"/>
        <w:spacing w:after="0" w:line="315" w:lineRule="atLeast"/>
        <w:jc w:val="both"/>
        <w:rPr>
          <w:rFonts w:eastAsia="Times New Roman" w:cstheme="minorHAnsi"/>
          <w:color w:val="000000"/>
          <w:lang w:eastAsia="es-SV"/>
        </w:rPr>
      </w:pPr>
    </w:p>
    <w:p w:rsidR="00223909" w:rsidRPr="00223909" w:rsidRDefault="00223909" w:rsidP="00223909">
      <w:pPr>
        <w:shd w:val="clear" w:color="auto" w:fill="FFFFFF"/>
        <w:spacing w:after="0" w:line="315" w:lineRule="atLeast"/>
        <w:jc w:val="both"/>
        <w:rPr>
          <w:rFonts w:eastAsia="Times New Roman" w:cstheme="minorHAnsi"/>
          <w:color w:val="000000"/>
          <w:lang w:eastAsia="es-SV"/>
        </w:rPr>
      </w:pPr>
      <w:r w:rsidRPr="00223909">
        <w:rPr>
          <w:rFonts w:eastAsia="Times New Roman" w:cstheme="minorHAnsi"/>
          <w:color w:val="000000"/>
          <w:lang w:eastAsia="es-SV"/>
        </w:rPr>
        <w:t>En ningún caso, podrá incluirse al sujeto fiscalizado ni a sujetos relacionados con éste, entre los oferentes cuyos precios se adoptaran como base de la determinación del precio de mercado; de hacerse, por no haber podido apreciarse la relación con el sujeto fiscalizado, no se invalidará la actuación de la Administración Tributaria.</w:t>
      </w:r>
    </w:p>
    <w:p w:rsidR="00223909" w:rsidRPr="00223909" w:rsidRDefault="00223909" w:rsidP="00223909">
      <w:pPr>
        <w:shd w:val="clear" w:color="auto" w:fill="FFFFFF"/>
        <w:spacing w:after="0" w:line="315" w:lineRule="atLeast"/>
        <w:jc w:val="both"/>
        <w:rPr>
          <w:rFonts w:eastAsia="Times New Roman" w:cstheme="minorHAnsi"/>
          <w:color w:val="000000"/>
          <w:lang w:eastAsia="es-SV"/>
        </w:rPr>
      </w:pPr>
    </w:p>
    <w:p w:rsidR="00223909" w:rsidRPr="00223909" w:rsidRDefault="00223909" w:rsidP="00223909">
      <w:pPr>
        <w:shd w:val="clear" w:color="auto" w:fill="FFFFFF"/>
        <w:spacing w:after="0" w:line="315" w:lineRule="atLeast"/>
        <w:jc w:val="both"/>
        <w:rPr>
          <w:rFonts w:eastAsia="Times New Roman" w:cstheme="minorHAnsi"/>
          <w:color w:val="000000"/>
          <w:lang w:eastAsia="es-SV"/>
        </w:rPr>
      </w:pPr>
      <w:r w:rsidRPr="00223909">
        <w:rPr>
          <w:rFonts w:eastAsia="Times New Roman" w:cstheme="minorHAnsi"/>
          <w:color w:val="000000"/>
          <w:lang w:eastAsia="es-SV"/>
        </w:rPr>
        <w:t>Si por cualquier razón, el precio de mercado no pudiere determinarse, la Administración Tributaria lo establecerá adoptando el precio o el monto de las contraprestaciones que el contribuyente fiscalizado haya recibido de adquirentes de bienes o prestatarios de servicios no relacionados distintos a aquellos a los que transfirió bienes o prestó servicios a un precio inferior o superior al de mercado.</w:t>
      </w:r>
    </w:p>
    <w:p w:rsidR="00223909" w:rsidRPr="00223909" w:rsidRDefault="00223909" w:rsidP="00223909">
      <w:pPr>
        <w:shd w:val="clear" w:color="auto" w:fill="FFFFFF"/>
        <w:spacing w:after="0" w:line="315" w:lineRule="atLeast"/>
        <w:jc w:val="both"/>
        <w:rPr>
          <w:rFonts w:eastAsia="Times New Roman" w:cstheme="minorHAnsi"/>
          <w:color w:val="000000"/>
          <w:lang w:eastAsia="es-SV"/>
        </w:rPr>
      </w:pPr>
    </w:p>
    <w:p w:rsidR="00223909" w:rsidRPr="00223909" w:rsidRDefault="00223909" w:rsidP="00223909">
      <w:pPr>
        <w:shd w:val="clear" w:color="auto" w:fill="FFFFFF"/>
        <w:spacing w:after="0" w:line="315" w:lineRule="atLeast"/>
        <w:jc w:val="both"/>
        <w:rPr>
          <w:rFonts w:eastAsia="Times New Roman" w:cstheme="minorHAnsi"/>
          <w:color w:val="000000"/>
          <w:lang w:eastAsia="es-SV"/>
        </w:rPr>
      </w:pPr>
      <w:r w:rsidRPr="00223909">
        <w:rPr>
          <w:rFonts w:eastAsia="Times New Roman" w:cstheme="minorHAnsi"/>
          <w:b/>
          <w:bCs/>
          <w:color w:val="000000"/>
          <w:lang w:eastAsia="es-SV"/>
        </w:rPr>
        <w:t>Definición de Sujetos Relacionados:</w:t>
      </w:r>
    </w:p>
    <w:p w:rsidR="00223909" w:rsidRPr="00223909" w:rsidRDefault="00223909" w:rsidP="00223909">
      <w:pPr>
        <w:shd w:val="clear" w:color="auto" w:fill="FFFFFF"/>
        <w:spacing w:after="0" w:line="315" w:lineRule="atLeast"/>
        <w:jc w:val="both"/>
        <w:rPr>
          <w:rFonts w:eastAsia="Times New Roman" w:cstheme="minorHAnsi"/>
          <w:color w:val="000000"/>
          <w:lang w:eastAsia="es-SV"/>
        </w:rPr>
      </w:pPr>
      <w:r w:rsidRPr="00223909">
        <w:rPr>
          <w:rFonts w:eastAsia="Times New Roman" w:cstheme="minorHAnsi"/>
          <w:b/>
          <w:bCs/>
          <w:color w:val="000000"/>
          <w:u w:val="single"/>
          <w:lang w:eastAsia="es-SV"/>
        </w:rPr>
        <w:t>Artículo 199-C.</w:t>
      </w:r>
      <w:r w:rsidRPr="00223909">
        <w:rPr>
          <w:rFonts w:eastAsia="Times New Roman" w:cstheme="minorHAnsi"/>
          <w:color w:val="000000"/>
          <w:lang w:eastAsia="es-SV"/>
        </w:rPr>
        <w:t>- Para efectos de lo dispuesto en este Código y demás leyes tributarias se entenderá como sujetos relacionados:</w:t>
      </w:r>
    </w:p>
    <w:p w:rsidR="00F01B06" w:rsidRDefault="00F01B06" w:rsidP="00F01B06">
      <w:pPr>
        <w:shd w:val="clear" w:color="auto" w:fill="FFFFFF"/>
        <w:spacing w:after="60" w:line="315" w:lineRule="atLeast"/>
        <w:jc w:val="both"/>
        <w:rPr>
          <w:rFonts w:eastAsia="Times New Roman" w:cstheme="minorHAnsi"/>
          <w:color w:val="000000"/>
          <w:lang w:eastAsia="es-SV"/>
        </w:rPr>
      </w:pPr>
    </w:p>
    <w:p w:rsidR="00223909" w:rsidRPr="00F01B06" w:rsidRDefault="00223909" w:rsidP="00F01B06">
      <w:pPr>
        <w:pStyle w:val="Prrafodelista"/>
        <w:numPr>
          <w:ilvl w:val="0"/>
          <w:numId w:val="8"/>
        </w:numPr>
        <w:shd w:val="clear" w:color="auto" w:fill="FFFFFF"/>
        <w:spacing w:after="60" w:line="315" w:lineRule="atLeast"/>
        <w:jc w:val="both"/>
        <w:rPr>
          <w:rFonts w:eastAsia="Times New Roman" w:cstheme="minorHAnsi"/>
          <w:color w:val="000000"/>
          <w:lang w:eastAsia="es-SV"/>
        </w:rPr>
      </w:pPr>
      <w:r w:rsidRPr="00F01B06">
        <w:rPr>
          <w:rFonts w:eastAsia="Times New Roman" w:cstheme="minorHAnsi"/>
          <w:color w:val="000000"/>
          <w:lang w:eastAsia="es-SV"/>
        </w:rPr>
        <w:t>Cuando uno de ellos dirija o controle la otra, o posea, directa o indirectamente, al menos el 25% de su capital social o de sus derechos de voto.</w:t>
      </w:r>
    </w:p>
    <w:p w:rsidR="00223909" w:rsidRPr="00F01B06" w:rsidRDefault="00223909" w:rsidP="00F01B06">
      <w:pPr>
        <w:pStyle w:val="Prrafodelista"/>
        <w:numPr>
          <w:ilvl w:val="0"/>
          <w:numId w:val="8"/>
        </w:numPr>
        <w:shd w:val="clear" w:color="auto" w:fill="FFFFFF"/>
        <w:spacing w:after="60" w:line="315" w:lineRule="atLeast"/>
        <w:jc w:val="both"/>
        <w:rPr>
          <w:rFonts w:eastAsia="Times New Roman" w:cstheme="minorHAnsi"/>
          <w:color w:val="000000"/>
          <w:lang w:eastAsia="es-SV"/>
        </w:rPr>
      </w:pPr>
      <w:r w:rsidRPr="00F01B06">
        <w:rPr>
          <w:rFonts w:eastAsia="Times New Roman" w:cstheme="minorHAnsi"/>
          <w:color w:val="000000"/>
          <w:lang w:eastAsia="es-SV"/>
        </w:rPr>
        <w:lastRenderedPageBreak/>
        <w:t>Cuando cinco o menos personas dirijan o controlen ambas personas, o posean en su conjunto, directa o indirectamente, al menos el 25% de participación en el capital social o los derechos de voto de ambas personas.</w:t>
      </w:r>
    </w:p>
    <w:p w:rsidR="00F01B06" w:rsidRDefault="00F01B06" w:rsidP="00F01B06">
      <w:pPr>
        <w:shd w:val="clear" w:color="auto" w:fill="FFFFFF"/>
        <w:spacing w:after="60" w:line="315" w:lineRule="atLeast"/>
        <w:jc w:val="both"/>
        <w:rPr>
          <w:rFonts w:eastAsia="Times New Roman" w:cstheme="minorHAnsi"/>
          <w:color w:val="000000"/>
          <w:lang w:eastAsia="es-SV"/>
        </w:rPr>
      </w:pPr>
    </w:p>
    <w:p w:rsidR="00223909" w:rsidRPr="00F01B06" w:rsidRDefault="00223909" w:rsidP="00F01B06">
      <w:pPr>
        <w:pStyle w:val="Prrafodelista"/>
        <w:numPr>
          <w:ilvl w:val="0"/>
          <w:numId w:val="8"/>
        </w:numPr>
        <w:shd w:val="clear" w:color="auto" w:fill="FFFFFF"/>
        <w:spacing w:after="60" w:line="315" w:lineRule="atLeast"/>
        <w:jc w:val="both"/>
        <w:rPr>
          <w:rFonts w:eastAsia="Times New Roman" w:cstheme="minorHAnsi"/>
          <w:color w:val="000000"/>
          <w:lang w:eastAsia="es-SV"/>
        </w:rPr>
      </w:pPr>
      <w:r w:rsidRPr="00F01B06">
        <w:rPr>
          <w:rFonts w:eastAsia="Times New Roman" w:cstheme="minorHAnsi"/>
          <w:color w:val="000000"/>
          <w:lang w:eastAsia="es-SV"/>
        </w:rPr>
        <w:t>Cuando sean sociedades que pertenezcan a una misma unidad de decisión o grupo empresarial.</w:t>
      </w:r>
    </w:p>
    <w:p w:rsidR="00223909" w:rsidRPr="00223909" w:rsidRDefault="00223909" w:rsidP="00223909">
      <w:pPr>
        <w:spacing w:after="0" w:line="240" w:lineRule="auto"/>
        <w:jc w:val="both"/>
        <w:rPr>
          <w:rFonts w:eastAsia="Times New Roman" w:cstheme="minorHAnsi"/>
          <w:lang w:eastAsia="es-SV"/>
        </w:rPr>
      </w:pPr>
    </w:p>
    <w:p w:rsidR="00223909" w:rsidRPr="00223909" w:rsidRDefault="00223909" w:rsidP="00223909">
      <w:pPr>
        <w:shd w:val="clear" w:color="auto" w:fill="FFFFFF"/>
        <w:spacing w:after="0" w:line="315" w:lineRule="atLeast"/>
        <w:jc w:val="both"/>
        <w:rPr>
          <w:rFonts w:eastAsia="Times New Roman" w:cstheme="minorHAnsi"/>
          <w:color w:val="000000"/>
          <w:lang w:eastAsia="es-SV"/>
        </w:rPr>
      </w:pPr>
    </w:p>
    <w:p w:rsidR="00223909" w:rsidRPr="00223909" w:rsidRDefault="00223909" w:rsidP="00223909">
      <w:pPr>
        <w:shd w:val="clear" w:color="auto" w:fill="FFFFFF"/>
        <w:spacing w:after="0" w:line="315" w:lineRule="atLeast"/>
        <w:jc w:val="both"/>
        <w:rPr>
          <w:rFonts w:eastAsia="Times New Roman" w:cstheme="minorHAnsi"/>
          <w:color w:val="000000"/>
          <w:lang w:eastAsia="es-SV"/>
        </w:rPr>
      </w:pPr>
      <w:r w:rsidRPr="00223909">
        <w:rPr>
          <w:rFonts w:eastAsia="Times New Roman" w:cstheme="minorHAnsi"/>
          <w:b/>
          <w:bCs/>
          <w:color w:val="000000"/>
          <w:lang w:eastAsia="es-SV"/>
        </w:rPr>
        <w:t>Comparabilidad y Ajustes</w:t>
      </w:r>
    </w:p>
    <w:p w:rsidR="00223909" w:rsidRPr="00223909" w:rsidRDefault="00223909" w:rsidP="00223909">
      <w:pPr>
        <w:shd w:val="clear" w:color="auto" w:fill="FFFFFF"/>
        <w:spacing w:after="0" w:line="315" w:lineRule="atLeast"/>
        <w:jc w:val="both"/>
        <w:rPr>
          <w:rFonts w:eastAsia="Times New Roman" w:cstheme="minorHAnsi"/>
          <w:color w:val="000000"/>
          <w:lang w:eastAsia="es-SV"/>
        </w:rPr>
      </w:pPr>
      <w:r w:rsidRPr="00223909">
        <w:rPr>
          <w:rFonts w:eastAsia="Times New Roman" w:cstheme="minorHAnsi"/>
          <w:b/>
          <w:bCs/>
          <w:color w:val="000000"/>
          <w:u w:val="single"/>
          <w:lang w:eastAsia="es-SV"/>
        </w:rPr>
        <w:t>Artículo 199-D</w:t>
      </w:r>
      <w:r w:rsidRPr="00223909">
        <w:rPr>
          <w:rFonts w:eastAsia="Times New Roman" w:cstheme="minorHAnsi"/>
          <w:color w:val="000000"/>
          <w:u w:val="single"/>
          <w:lang w:eastAsia="es-SV"/>
        </w:rPr>
        <w:t>.</w:t>
      </w:r>
      <w:r w:rsidRPr="00FC5167">
        <w:rPr>
          <w:rFonts w:eastAsia="Times New Roman" w:cstheme="minorHAnsi"/>
          <w:color w:val="000000"/>
          <w:lang w:eastAsia="es-SV"/>
        </w:rPr>
        <w:t> </w:t>
      </w:r>
      <w:r w:rsidRPr="00223909">
        <w:rPr>
          <w:rFonts w:eastAsia="Times New Roman" w:cstheme="minorHAnsi"/>
          <w:color w:val="000000"/>
          <w:lang w:eastAsia="es-SV"/>
        </w:rPr>
        <w:t>Para establecer si los bienes o servicios son de la misma especie, a efecto de determinar el precio de mercado, se procederá a comparar las características económicas relevantes de las operaciones realizadas por el fiscalizado con otras operaciones realizadas entre partes independientes, para lo cual, se tomarán en cuenta, según sea el caso, los siguientes factores:</w:t>
      </w:r>
    </w:p>
    <w:p w:rsidR="00F01B06" w:rsidRDefault="00F01B06" w:rsidP="00F01B06">
      <w:pPr>
        <w:shd w:val="clear" w:color="auto" w:fill="FFFFFF"/>
        <w:spacing w:after="60" w:line="315" w:lineRule="atLeast"/>
        <w:jc w:val="both"/>
        <w:rPr>
          <w:rFonts w:eastAsia="Times New Roman" w:cstheme="minorHAnsi"/>
          <w:color w:val="000000"/>
          <w:lang w:eastAsia="es-SV"/>
        </w:rPr>
      </w:pPr>
    </w:p>
    <w:p w:rsidR="00223909" w:rsidRPr="00F01B06" w:rsidRDefault="00223909" w:rsidP="00F01B06">
      <w:pPr>
        <w:pStyle w:val="Prrafodelista"/>
        <w:numPr>
          <w:ilvl w:val="0"/>
          <w:numId w:val="9"/>
        </w:numPr>
        <w:shd w:val="clear" w:color="auto" w:fill="FFFFFF"/>
        <w:spacing w:after="60" w:line="315" w:lineRule="atLeast"/>
        <w:jc w:val="both"/>
        <w:rPr>
          <w:rFonts w:eastAsia="Times New Roman" w:cstheme="minorHAnsi"/>
          <w:color w:val="000000"/>
          <w:lang w:eastAsia="es-SV"/>
        </w:rPr>
      </w:pPr>
      <w:r w:rsidRPr="00F01B06">
        <w:rPr>
          <w:rFonts w:eastAsia="Times New Roman" w:cstheme="minorHAnsi"/>
          <w:color w:val="000000"/>
          <w:lang w:eastAsia="es-SV"/>
        </w:rPr>
        <w:t>Características de las operaciones efectuadas, sean estas transferencias de bienes materiales, bienes intangibles o prestación de servicios. </w:t>
      </w:r>
    </w:p>
    <w:p w:rsidR="00223909" w:rsidRPr="00F01B06" w:rsidRDefault="00223909" w:rsidP="00F01B06">
      <w:pPr>
        <w:pStyle w:val="Prrafodelista"/>
        <w:numPr>
          <w:ilvl w:val="0"/>
          <w:numId w:val="9"/>
        </w:numPr>
        <w:shd w:val="clear" w:color="auto" w:fill="FFFFFF"/>
        <w:spacing w:after="60" w:line="315" w:lineRule="atLeast"/>
        <w:jc w:val="both"/>
        <w:rPr>
          <w:rFonts w:eastAsia="Times New Roman" w:cstheme="minorHAnsi"/>
          <w:color w:val="000000"/>
          <w:lang w:eastAsia="es-SV"/>
        </w:rPr>
      </w:pPr>
      <w:r w:rsidRPr="00F01B06">
        <w:rPr>
          <w:rFonts w:eastAsia="Times New Roman" w:cstheme="minorHAnsi"/>
          <w:color w:val="000000"/>
          <w:lang w:eastAsia="es-SV"/>
        </w:rPr>
        <w:t>Análisis de las funciones o actividades desempeñadas, incluyendo los activos utilizados y riesgos asumidos en las operaciones de cada una de las partes involucradas en la operación. </w:t>
      </w:r>
    </w:p>
    <w:p w:rsidR="00F01B06" w:rsidRPr="00F01B06" w:rsidRDefault="00223909" w:rsidP="00F01B06">
      <w:pPr>
        <w:pStyle w:val="Prrafodelista"/>
        <w:numPr>
          <w:ilvl w:val="0"/>
          <w:numId w:val="9"/>
        </w:numPr>
        <w:shd w:val="clear" w:color="auto" w:fill="FFFFFF"/>
        <w:spacing w:after="60" w:line="315" w:lineRule="atLeast"/>
        <w:jc w:val="both"/>
        <w:rPr>
          <w:rFonts w:eastAsia="Times New Roman" w:cstheme="minorHAnsi"/>
          <w:color w:val="000000"/>
          <w:lang w:eastAsia="es-SV"/>
        </w:rPr>
      </w:pPr>
      <w:r w:rsidRPr="00F01B06">
        <w:rPr>
          <w:rFonts w:eastAsia="Times New Roman" w:cstheme="minorHAnsi"/>
          <w:color w:val="000000"/>
          <w:lang w:eastAsia="es-SV"/>
        </w:rPr>
        <w:t>Términos contractuales o los que no se encuentren expresamente en ningún contrato, con los que realmente se cumplen las transacciones entre partes relacionadas e independientes. </w:t>
      </w:r>
    </w:p>
    <w:p w:rsidR="00223909" w:rsidRPr="00F01B06" w:rsidRDefault="00223909" w:rsidP="00F01B06">
      <w:pPr>
        <w:pStyle w:val="Prrafodelista"/>
        <w:numPr>
          <w:ilvl w:val="0"/>
          <w:numId w:val="9"/>
        </w:numPr>
        <w:shd w:val="clear" w:color="auto" w:fill="FFFFFF"/>
        <w:spacing w:after="60" w:line="315" w:lineRule="atLeast"/>
        <w:jc w:val="both"/>
        <w:rPr>
          <w:rFonts w:eastAsia="Times New Roman" w:cstheme="minorHAnsi"/>
          <w:color w:val="000000"/>
          <w:lang w:eastAsia="es-SV"/>
        </w:rPr>
      </w:pPr>
      <w:r w:rsidRPr="00F01B06">
        <w:rPr>
          <w:rFonts w:eastAsia="Times New Roman" w:cstheme="minorHAnsi"/>
          <w:color w:val="000000"/>
          <w:lang w:eastAsia="es-SV"/>
        </w:rPr>
        <w:t>Circunstancias económicas. </w:t>
      </w:r>
      <w:bookmarkStart w:id="0" w:name="_GoBack"/>
      <w:bookmarkEnd w:id="0"/>
    </w:p>
    <w:p w:rsidR="00223909" w:rsidRPr="00F01B06" w:rsidRDefault="00223909" w:rsidP="00F01B06">
      <w:pPr>
        <w:pStyle w:val="Prrafodelista"/>
        <w:numPr>
          <w:ilvl w:val="0"/>
          <w:numId w:val="9"/>
        </w:numPr>
        <w:shd w:val="clear" w:color="auto" w:fill="FFFFFF"/>
        <w:spacing w:after="60" w:line="315" w:lineRule="atLeast"/>
        <w:jc w:val="both"/>
        <w:rPr>
          <w:rFonts w:eastAsia="Times New Roman" w:cstheme="minorHAnsi"/>
          <w:color w:val="000000"/>
          <w:lang w:eastAsia="es-SV"/>
        </w:rPr>
      </w:pPr>
      <w:r w:rsidRPr="00F01B06">
        <w:rPr>
          <w:rFonts w:eastAsia="Times New Roman" w:cstheme="minorHAnsi"/>
          <w:color w:val="000000"/>
          <w:lang w:eastAsia="es-SV"/>
        </w:rPr>
        <w:t>Estrategias de negocios. </w:t>
      </w:r>
    </w:p>
    <w:p w:rsidR="00223909" w:rsidRPr="00223909" w:rsidRDefault="00223909" w:rsidP="00223909">
      <w:pPr>
        <w:shd w:val="clear" w:color="auto" w:fill="FFFFFF"/>
        <w:spacing w:after="0" w:line="315" w:lineRule="atLeast"/>
        <w:jc w:val="both"/>
        <w:rPr>
          <w:rFonts w:eastAsia="Times New Roman" w:cstheme="minorHAnsi"/>
          <w:color w:val="000000"/>
          <w:lang w:eastAsia="es-SV"/>
        </w:rPr>
      </w:pPr>
    </w:p>
    <w:p w:rsidR="00223909" w:rsidRPr="00223909" w:rsidRDefault="00223909" w:rsidP="00223909">
      <w:pPr>
        <w:shd w:val="clear" w:color="auto" w:fill="FFFFFF"/>
        <w:spacing w:after="0" w:line="315" w:lineRule="atLeast"/>
        <w:jc w:val="both"/>
        <w:rPr>
          <w:rFonts w:eastAsia="Times New Roman" w:cstheme="minorHAnsi"/>
          <w:color w:val="000000"/>
          <w:lang w:eastAsia="es-SV"/>
        </w:rPr>
      </w:pPr>
      <w:r w:rsidRPr="00223909">
        <w:rPr>
          <w:rFonts w:eastAsia="Times New Roman" w:cstheme="minorHAnsi"/>
          <w:color w:val="000000"/>
          <w:lang w:eastAsia="es-SV"/>
        </w:rPr>
        <w:t>En caso de existir diferencias relevantes entre las características económicas de las operaciones, que afecten de manera significativa el precio o monto de la contraprestación, éstas deberán eliminarse en virtud de ajustes razonables que permitan un mayor grado de comparabilidad.</w:t>
      </w:r>
    </w:p>
    <w:p w:rsidR="00223909" w:rsidRPr="00223909" w:rsidRDefault="00223909" w:rsidP="00223909">
      <w:pPr>
        <w:shd w:val="clear" w:color="auto" w:fill="FFFFFF"/>
        <w:spacing w:after="0" w:line="315" w:lineRule="atLeast"/>
        <w:jc w:val="both"/>
        <w:rPr>
          <w:rFonts w:eastAsia="Times New Roman" w:cstheme="minorHAnsi"/>
          <w:color w:val="000000"/>
          <w:lang w:eastAsia="es-SV"/>
        </w:rPr>
      </w:pPr>
    </w:p>
    <w:p w:rsidR="00223909" w:rsidRPr="00223909" w:rsidRDefault="00223909" w:rsidP="00223909">
      <w:pPr>
        <w:shd w:val="clear" w:color="auto" w:fill="FFFFFF"/>
        <w:spacing w:after="0" w:line="315" w:lineRule="atLeast"/>
        <w:jc w:val="both"/>
        <w:rPr>
          <w:rFonts w:eastAsia="Times New Roman" w:cstheme="minorHAnsi"/>
          <w:color w:val="000000"/>
          <w:lang w:eastAsia="es-SV"/>
        </w:rPr>
      </w:pPr>
      <w:r w:rsidRPr="00223909">
        <w:rPr>
          <w:rFonts w:eastAsia="Times New Roman" w:cstheme="minorHAnsi"/>
          <w:color w:val="000000"/>
          <w:lang w:eastAsia="es-SV"/>
        </w:rPr>
        <w:t>A los fines de la eliminación de las diferencias resultantes de la aplicación de los criterios de comparabilidad, deben tenerse en cuenta, entre otros, los siguientes elementos:</w:t>
      </w:r>
    </w:p>
    <w:p w:rsidR="00223909" w:rsidRPr="00223909" w:rsidRDefault="00223909" w:rsidP="00223909">
      <w:pPr>
        <w:shd w:val="clear" w:color="auto" w:fill="FFFFFF"/>
        <w:spacing w:after="0" w:line="315" w:lineRule="atLeast"/>
        <w:jc w:val="both"/>
        <w:rPr>
          <w:rFonts w:eastAsia="Times New Roman" w:cstheme="minorHAnsi"/>
          <w:color w:val="000000"/>
          <w:lang w:eastAsia="es-SV"/>
        </w:rPr>
      </w:pPr>
    </w:p>
    <w:p w:rsidR="00223909" w:rsidRPr="00223909" w:rsidRDefault="00223909" w:rsidP="00223909">
      <w:pPr>
        <w:shd w:val="clear" w:color="auto" w:fill="FFFFFF"/>
        <w:spacing w:after="0" w:line="315" w:lineRule="atLeast"/>
        <w:jc w:val="both"/>
        <w:rPr>
          <w:rFonts w:eastAsia="Times New Roman" w:cstheme="minorHAnsi"/>
          <w:color w:val="000000"/>
          <w:lang w:eastAsia="es-SV"/>
        </w:rPr>
      </w:pPr>
      <w:r w:rsidRPr="00223909">
        <w:rPr>
          <w:rFonts w:eastAsia="Times New Roman" w:cstheme="minorHAnsi"/>
          <w:color w:val="000000"/>
          <w:lang w:eastAsia="es-SV"/>
        </w:rPr>
        <w:t>   I. Plazo de pago.</w:t>
      </w:r>
    </w:p>
    <w:p w:rsidR="00223909" w:rsidRPr="00223909" w:rsidRDefault="00223909" w:rsidP="00223909">
      <w:pPr>
        <w:shd w:val="clear" w:color="auto" w:fill="FFFFFF"/>
        <w:spacing w:after="0" w:line="315" w:lineRule="atLeast"/>
        <w:jc w:val="both"/>
        <w:rPr>
          <w:rFonts w:eastAsia="Times New Roman" w:cstheme="minorHAnsi"/>
          <w:color w:val="000000"/>
          <w:lang w:eastAsia="es-SV"/>
        </w:rPr>
      </w:pPr>
    </w:p>
    <w:p w:rsidR="00223909" w:rsidRPr="00223909" w:rsidRDefault="00223909" w:rsidP="00223909">
      <w:pPr>
        <w:shd w:val="clear" w:color="auto" w:fill="FFFFFF"/>
        <w:spacing w:after="0" w:line="315" w:lineRule="atLeast"/>
        <w:jc w:val="both"/>
        <w:rPr>
          <w:rFonts w:eastAsia="Times New Roman" w:cstheme="minorHAnsi"/>
          <w:color w:val="000000"/>
          <w:lang w:eastAsia="es-SV"/>
        </w:rPr>
      </w:pPr>
      <w:r w:rsidRPr="00223909">
        <w:rPr>
          <w:rFonts w:eastAsia="Times New Roman" w:cstheme="minorHAnsi"/>
          <w:color w:val="000000"/>
          <w:lang w:eastAsia="es-SV"/>
        </w:rPr>
        <w:t>   II. Cantidades negociadas.</w:t>
      </w:r>
    </w:p>
    <w:p w:rsidR="00223909" w:rsidRPr="00223909" w:rsidRDefault="00223909" w:rsidP="00223909">
      <w:pPr>
        <w:shd w:val="clear" w:color="auto" w:fill="FFFFFF"/>
        <w:spacing w:after="0" w:line="315" w:lineRule="atLeast"/>
        <w:jc w:val="both"/>
        <w:rPr>
          <w:rFonts w:eastAsia="Times New Roman" w:cstheme="minorHAnsi"/>
          <w:color w:val="000000"/>
          <w:lang w:eastAsia="es-SV"/>
        </w:rPr>
      </w:pPr>
    </w:p>
    <w:p w:rsidR="00223909" w:rsidRPr="00223909" w:rsidRDefault="00223909" w:rsidP="00223909">
      <w:pPr>
        <w:shd w:val="clear" w:color="auto" w:fill="FFFFFF"/>
        <w:spacing w:after="0" w:line="315" w:lineRule="atLeast"/>
        <w:jc w:val="both"/>
        <w:rPr>
          <w:rFonts w:eastAsia="Times New Roman" w:cstheme="minorHAnsi"/>
          <w:color w:val="000000"/>
          <w:lang w:eastAsia="es-SV"/>
        </w:rPr>
      </w:pPr>
      <w:r w:rsidRPr="00223909">
        <w:rPr>
          <w:rFonts w:eastAsia="Times New Roman" w:cstheme="minorHAnsi"/>
          <w:color w:val="000000"/>
          <w:lang w:eastAsia="es-SV"/>
        </w:rPr>
        <w:t>   III. Propaganda y publicidad.</w:t>
      </w:r>
    </w:p>
    <w:p w:rsidR="00223909" w:rsidRPr="00223909" w:rsidRDefault="00223909" w:rsidP="00223909">
      <w:pPr>
        <w:shd w:val="clear" w:color="auto" w:fill="FFFFFF"/>
        <w:spacing w:after="0" w:line="315" w:lineRule="atLeast"/>
        <w:jc w:val="both"/>
        <w:rPr>
          <w:rFonts w:eastAsia="Times New Roman" w:cstheme="minorHAnsi"/>
          <w:color w:val="000000"/>
          <w:lang w:eastAsia="es-SV"/>
        </w:rPr>
      </w:pPr>
    </w:p>
    <w:p w:rsidR="00223909" w:rsidRPr="00223909" w:rsidRDefault="00223909" w:rsidP="00223909">
      <w:pPr>
        <w:shd w:val="clear" w:color="auto" w:fill="FFFFFF"/>
        <w:spacing w:after="0" w:line="315" w:lineRule="atLeast"/>
        <w:jc w:val="both"/>
        <w:rPr>
          <w:rFonts w:eastAsia="Times New Roman" w:cstheme="minorHAnsi"/>
          <w:color w:val="000000"/>
          <w:lang w:eastAsia="es-SV"/>
        </w:rPr>
      </w:pPr>
      <w:r w:rsidRPr="00223909">
        <w:rPr>
          <w:rFonts w:eastAsia="Times New Roman" w:cstheme="minorHAnsi"/>
          <w:color w:val="000000"/>
          <w:lang w:eastAsia="es-SV"/>
        </w:rPr>
        <w:t>   IV. Costo de intermediación.</w:t>
      </w:r>
    </w:p>
    <w:p w:rsidR="00223909" w:rsidRPr="00223909" w:rsidRDefault="00223909" w:rsidP="00223909">
      <w:pPr>
        <w:shd w:val="clear" w:color="auto" w:fill="FFFFFF"/>
        <w:spacing w:after="0" w:line="315" w:lineRule="atLeast"/>
        <w:jc w:val="both"/>
        <w:rPr>
          <w:rFonts w:eastAsia="Times New Roman" w:cstheme="minorHAnsi"/>
          <w:color w:val="000000"/>
          <w:lang w:eastAsia="es-SV"/>
        </w:rPr>
      </w:pPr>
    </w:p>
    <w:p w:rsidR="00223909" w:rsidRPr="00223909" w:rsidRDefault="00223909" w:rsidP="00223909">
      <w:pPr>
        <w:shd w:val="clear" w:color="auto" w:fill="FFFFFF"/>
        <w:spacing w:after="0" w:line="315" w:lineRule="atLeast"/>
        <w:jc w:val="both"/>
        <w:rPr>
          <w:rFonts w:eastAsia="Times New Roman" w:cstheme="minorHAnsi"/>
          <w:color w:val="000000"/>
          <w:lang w:eastAsia="es-SV"/>
        </w:rPr>
      </w:pPr>
      <w:r w:rsidRPr="00223909">
        <w:rPr>
          <w:rFonts w:eastAsia="Times New Roman" w:cstheme="minorHAnsi"/>
          <w:color w:val="000000"/>
          <w:lang w:eastAsia="es-SV"/>
        </w:rPr>
        <w:t>   V. Acondicionamiento, flete y seguro.</w:t>
      </w:r>
    </w:p>
    <w:p w:rsidR="00223909" w:rsidRPr="00223909" w:rsidRDefault="00223909" w:rsidP="00223909">
      <w:pPr>
        <w:shd w:val="clear" w:color="auto" w:fill="FFFFFF"/>
        <w:spacing w:after="0" w:line="315" w:lineRule="atLeast"/>
        <w:jc w:val="both"/>
        <w:rPr>
          <w:rFonts w:eastAsia="Times New Roman" w:cstheme="minorHAnsi"/>
          <w:color w:val="000000"/>
          <w:lang w:eastAsia="es-SV"/>
        </w:rPr>
      </w:pPr>
    </w:p>
    <w:p w:rsidR="00223909" w:rsidRPr="00223909" w:rsidRDefault="00223909" w:rsidP="00223909">
      <w:pPr>
        <w:shd w:val="clear" w:color="auto" w:fill="FFFFFF"/>
        <w:spacing w:after="0" w:line="315" w:lineRule="atLeast"/>
        <w:jc w:val="both"/>
        <w:rPr>
          <w:rFonts w:eastAsia="Times New Roman" w:cstheme="minorHAnsi"/>
          <w:color w:val="000000"/>
          <w:lang w:eastAsia="es-SV"/>
        </w:rPr>
      </w:pPr>
      <w:r w:rsidRPr="00223909">
        <w:rPr>
          <w:rFonts w:eastAsia="Times New Roman" w:cstheme="minorHAnsi"/>
          <w:color w:val="000000"/>
          <w:lang w:eastAsia="es-SV"/>
        </w:rPr>
        <w:t>   VI. Naturaleza física y de contenido.</w:t>
      </w:r>
    </w:p>
    <w:p w:rsidR="00223909" w:rsidRPr="00223909" w:rsidRDefault="00223909" w:rsidP="00223909">
      <w:pPr>
        <w:shd w:val="clear" w:color="auto" w:fill="FFFFFF"/>
        <w:spacing w:after="0" w:line="315" w:lineRule="atLeast"/>
        <w:jc w:val="both"/>
        <w:rPr>
          <w:rFonts w:eastAsia="Times New Roman" w:cstheme="minorHAnsi"/>
          <w:color w:val="000000"/>
          <w:lang w:eastAsia="es-SV"/>
        </w:rPr>
      </w:pPr>
    </w:p>
    <w:p w:rsidR="00223909" w:rsidRPr="00223909" w:rsidRDefault="00223909" w:rsidP="00223909">
      <w:pPr>
        <w:shd w:val="clear" w:color="auto" w:fill="FFFFFF"/>
        <w:spacing w:after="0" w:line="315" w:lineRule="atLeast"/>
        <w:jc w:val="both"/>
        <w:rPr>
          <w:rFonts w:eastAsia="Times New Roman" w:cstheme="minorHAnsi"/>
          <w:color w:val="000000"/>
          <w:lang w:eastAsia="es-SV"/>
        </w:rPr>
      </w:pPr>
      <w:r w:rsidRPr="00223909">
        <w:rPr>
          <w:rFonts w:eastAsia="Times New Roman" w:cstheme="minorHAnsi"/>
          <w:color w:val="000000"/>
          <w:lang w:eastAsia="es-SV"/>
        </w:rPr>
        <w:t>   VII. Diferencias de fecha de celebración de las transacciones.</w:t>
      </w:r>
    </w:p>
    <w:p w:rsidR="00223909" w:rsidRPr="00223909" w:rsidRDefault="00223909" w:rsidP="00223909">
      <w:pPr>
        <w:shd w:val="clear" w:color="auto" w:fill="FFFFFF"/>
        <w:spacing w:after="0" w:line="315" w:lineRule="atLeast"/>
        <w:jc w:val="both"/>
        <w:rPr>
          <w:rFonts w:eastAsia="Times New Roman" w:cstheme="minorHAnsi"/>
          <w:color w:val="000000"/>
          <w:lang w:eastAsia="es-SV"/>
        </w:rPr>
      </w:pPr>
    </w:p>
    <w:p w:rsidR="00223909" w:rsidRPr="00223909" w:rsidRDefault="00223909" w:rsidP="00223909">
      <w:pPr>
        <w:shd w:val="clear" w:color="auto" w:fill="FFFFFF"/>
        <w:spacing w:after="0" w:line="315" w:lineRule="atLeast"/>
        <w:jc w:val="both"/>
        <w:rPr>
          <w:rFonts w:eastAsia="Times New Roman" w:cstheme="minorHAnsi"/>
          <w:color w:val="000000"/>
          <w:lang w:eastAsia="es-SV"/>
        </w:rPr>
      </w:pPr>
      <w:r w:rsidRPr="00223909">
        <w:rPr>
          <w:rFonts w:eastAsia="Times New Roman" w:cstheme="minorHAnsi"/>
          <w:color w:val="000000"/>
          <w:lang w:eastAsia="es-SV"/>
        </w:rPr>
        <w:t>Los factores de comparabilidad y los elementos a considerar para definir los criterios y efectuar los ajustes de las diferencias resultantes, se desarrollaran en el Reglamento de Aplicación del presente Código.</w:t>
      </w:r>
    </w:p>
    <w:p w:rsidR="00223909" w:rsidRPr="00223909" w:rsidRDefault="00223909" w:rsidP="00223909">
      <w:pPr>
        <w:shd w:val="clear" w:color="auto" w:fill="FFFFFF"/>
        <w:spacing w:after="0" w:line="315" w:lineRule="atLeast"/>
        <w:jc w:val="both"/>
        <w:rPr>
          <w:rFonts w:eastAsia="Times New Roman" w:cstheme="minorHAnsi"/>
          <w:color w:val="000000"/>
          <w:lang w:eastAsia="es-SV"/>
        </w:rPr>
      </w:pPr>
    </w:p>
    <w:p w:rsidR="00223909" w:rsidRPr="00223909" w:rsidRDefault="00223909" w:rsidP="00223909">
      <w:pPr>
        <w:shd w:val="clear" w:color="auto" w:fill="FFFFFF"/>
        <w:spacing w:after="0" w:line="315" w:lineRule="atLeast"/>
        <w:jc w:val="both"/>
        <w:rPr>
          <w:rFonts w:eastAsia="Times New Roman" w:cstheme="minorHAnsi"/>
          <w:color w:val="000000"/>
          <w:lang w:eastAsia="es-SV"/>
        </w:rPr>
      </w:pPr>
      <w:r w:rsidRPr="00223909">
        <w:rPr>
          <w:rFonts w:eastAsia="Times New Roman" w:cstheme="minorHAnsi"/>
          <w:color w:val="000000"/>
          <w:lang w:eastAsia="es-SV"/>
        </w:rPr>
        <w:t>Las operaciones con sujetos domiciliados, constituidos o ubicados en países, estados o territorios con regímenes fiscales preferentes, de baja o nula tributación o paraísos fiscales, no constituyen operaciones entre partes independientes.</w:t>
      </w:r>
    </w:p>
    <w:p w:rsidR="00223909" w:rsidRPr="00223909" w:rsidRDefault="00223909" w:rsidP="00223909">
      <w:pPr>
        <w:shd w:val="clear" w:color="auto" w:fill="FFFFFF"/>
        <w:spacing w:after="0" w:line="315" w:lineRule="atLeast"/>
        <w:jc w:val="both"/>
        <w:rPr>
          <w:rFonts w:eastAsia="Times New Roman" w:cstheme="minorHAnsi"/>
          <w:color w:val="000000"/>
          <w:lang w:eastAsia="es-SV"/>
        </w:rPr>
      </w:pPr>
    </w:p>
    <w:p w:rsidR="00223909" w:rsidRPr="00223909" w:rsidRDefault="00223909" w:rsidP="00223909">
      <w:pPr>
        <w:shd w:val="clear" w:color="auto" w:fill="FFFFFF"/>
        <w:spacing w:after="0" w:line="315" w:lineRule="atLeast"/>
        <w:jc w:val="both"/>
        <w:rPr>
          <w:rFonts w:eastAsia="Times New Roman" w:cstheme="minorHAnsi"/>
          <w:color w:val="000000"/>
          <w:lang w:eastAsia="es-SV"/>
        </w:rPr>
      </w:pPr>
      <w:r w:rsidRPr="00223909">
        <w:rPr>
          <w:rFonts w:eastAsia="Times New Roman" w:cstheme="minorHAnsi"/>
          <w:b/>
          <w:bCs/>
          <w:color w:val="000000"/>
          <w:lang w:eastAsia="es-SV"/>
        </w:rPr>
        <w:t>Informe de Operaciones con Sujetos Relacionados</w:t>
      </w:r>
    </w:p>
    <w:p w:rsidR="00223909" w:rsidRPr="00223909" w:rsidRDefault="00223909" w:rsidP="00223909">
      <w:pPr>
        <w:shd w:val="clear" w:color="auto" w:fill="FFFFFF"/>
        <w:spacing w:after="0" w:line="315" w:lineRule="atLeast"/>
        <w:jc w:val="both"/>
        <w:rPr>
          <w:rFonts w:eastAsia="Times New Roman" w:cstheme="minorHAnsi"/>
          <w:color w:val="000000"/>
          <w:lang w:eastAsia="es-SV"/>
        </w:rPr>
      </w:pPr>
      <w:r w:rsidRPr="00223909">
        <w:rPr>
          <w:rFonts w:eastAsia="Times New Roman" w:cstheme="minorHAnsi"/>
          <w:b/>
          <w:bCs/>
          <w:color w:val="000000"/>
          <w:lang w:eastAsia="es-SV"/>
        </w:rPr>
        <w:t>Artículo 124-A.</w:t>
      </w:r>
      <w:r w:rsidRPr="00FC5167">
        <w:rPr>
          <w:rFonts w:eastAsia="Times New Roman" w:cstheme="minorHAnsi"/>
          <w:color w:val="000000"/>
          <w:lang w:eastAsia="es-SV"/>
        </w:rPr>
        <w:t> </w:t>
      </w:r>
      <w:r w:rsidRPr="00223909">
        <w:rPr>
          <w:rFonts w:eastAsia="Times New Roman" w:cstheme="minorHAnsi"/>
          <w:color w:val="000000"/>
          <w:lang w:eastAsia="es-SV"/>
        </w:rPr>
        <w:t>Los contribuyentes que celebren operaciones con sujetos relacionados o sujetos domiciliados, constituidos o ubicados en países, estados o territorios con regímenes fiscales preferentes, de baja o nula tributación o paraísos fiscales durante un ejercicio fiscal, y tales operaciones ya sea en forma individual o conjunta sean iguales o superiores a quinientos setenta y un mil cuatrocientos veintinueve dólares de los Estados Unidos de América ($571,429.00), deberán presentar un Informe de las operaciones que ejecute con dichos sujetos, a través de los formularios que proporcione la Administración Tributaria con los requisitos y especificaciones técnicas que ésta disponga para tal efecto. La presentación del Informe deberá realizarse a más tardar dentro de los tres primeros meses siguientes de finalizado el ejercicio fiscal.</w:t>
      </w:r>
    </w:p>
    <w:p w:rsidR="00223909" w:rsidRPr="00223909" w:rsidRDefault="00223909" w:rsidP="00223909">
      <w:pPr>
        <w:shd w:val="clear" w:color="auto" w:fill="FFFFFF"/>
        <w:spacing w:after="0" w:line="315" w:lineRule="atLeast"/>
        <w:jc w:val="both"/>
        <w:rPr>
          <w:rFonts w:eastAsia="Times New Roman" w:cstheme="minorHAnsi"/>
          <w:color w:val="000000"/>
          <w:lang w:eastAsia="es-SV"/>
        </w:rPr>
      </w:pPr>
    </w:p>
    <w:p w:rsidR="00223909" w:rsidRPr="00223909" w:rsidRDefault="00223909" w:rsidP="00223909">
      <w:pPr>
        <w:shd w:val="clear" w:color="auto" w:fill="FFFFFF"/>
        <w:spacing w:after="0" w:line="315" w:lineRule="atLeast"/>
        <w:jc w:val="both"/>
        <w:rPr>
          <w:rFonts w:eastAsia="Times New Roman" w:cstheme="minorHAnsi"/>
          <w:color w:val="000000"/>
          <w:lang w:eastAsia="es-SV"/>
        </w:rPr>
      </w:pPr>
      <w:r w:rsidRPr="00223909">
        <w:rPr>
          <w:rFonts w:eastAsia="Times New Roman" w:cstheme="minorHAnsi"/>
          <w:b/>
          <w:bCs/>
          <w:color w:val="000000"/>
          <w:lang w:eastAsia="es-SV"/>
        </w:rPr>
        <w:t>Revelación en Dictamen Fiscal</w:t>
      </w:r>
    </w:p>
    <w:p w:rsidR="00223909" w:rsidRPr="00223909" w:rsidRDefault="00223909" w:rsidP="00223909">
      <w:pPr>
        <w:shd w:val="clear" w:color="auto" w:fill="FFFFFF"/>
        <w:spacing w:after="0" w:line="315" w:lineRule="atLeast"/>
        <w:jc w:val="both"/>
        <w:rPr>
          <w:rFonts w:eastAsia="Times New Roman" w:cstheme="minorHAnsi"/>
          <w:color w:val="000000"/>
          <w:lang w:eastAsia="es-SV"/>
        </w:rPr>
      </w:pPr>
      <w:r w:rsidRPr="00223909">
        <w:rPr>
          <w:rFonts w:eastAsia="Times New Roman" w:cstheme="minorHAnsi"/>
          <w:b/>
          <w:bCs/>
          <w:color w:val="000000"/>
          <w:u w:val="single"/>
          <w:lang w:eastAsia="es-SV"/>
        </w:rPr>
        <w:t>Artículo 135.</w:t>
      </w:r>
      <w:r w:rsidRPr="00223909">
        <w:rPr>
          <w:rFonts w:eastAsia="Times New Roman" w:cstheme="minorHAnsi"/>
          <w:color w:val="000000"/>
          <w:lang w:eastAsia="es-SV"/>
        </w:rPr>
        <w:t>- Los Auditores deberán cumplir con las siguientes obligaciones:</w:t>
      </w:r>
    </w:p>
    <w:p w:rsidR="00223909" w:rsidRPr="00223909" w:rsidRDefault="00223909" w:rsidP="00223909">
      <w:pPr>
        <w:shd w:val="clear" w:color="auto" w:fill="FFFFFF"/>
        <w:spacing w:after="0" w:line="315" w:lineRule="atLeast"/>
        <w:jc w:val="both"/>
        <w:rPr>
          <w:rFonts w:eastAsia="Times New Roman" w:cstheme="minorHAnsi"/>
          <w:color w:val="000000"/>
          <w:lang w:eastAsia="es-SV"/>
        </w:rPr>
      </w:pPr>
    </w:p>
    <w:p w:rsidR="00223909" w:rsidRPr="00223909" w:rsidRDefault="00223909" w:rsidP="00223909">
      <w:pPr>
        <w:shd w:val="clear" w:color="auto" w:fill="FFFFFF"/>
        <w:spacing w:after="0" w:line="315" w:lineRule="atLeast"/>
        <w:jc w:val="both"/>
        <w:rPr>
          <w:rFonts w:eastAsia="Times New Roman" w:cstheme="minorHAnsi"/>
          <w:color w:val="000000"/>
          <w:lang w:eastAsia="es-SV"/>
        </w:rPr>
      </w:pPr>
      <w:r w:rsidRPr="00223909">
        <w:rPr>
          <w:rFonts w:eastAsia="Times New Roman" w:cstheme="minorHAnsi"/>
          <w:color w:val="000000"/>
          <w:lang w:eastAsia="es-SV"/>
        </w:rPr>
        <w:t>f) Reflejar en el Dictamen y en el Informe Fiscal, la situación tributaria del sujeto pasivo dictaminado, incluyendo una nota o apartado que las operaciones entre sujetos relacionados o con sujetos domiciliados, constituidos o ubicados en países, estados o territorios con regímenes fiscales preferentes, de baja o nula tributación o paraísos fiscales cumplen con las leyes tributarias y el presente Código.</w:t>
      </w:r>
    </w:p>
    <w:p w:rsidR="00223909" w:rsidRPr="00223909" w:rsidRDefault="00223909" w:rsidP="00223909">
      <w:pPr>
        <w:shd w:val="clear" w:color="auto" w:fill="FFFFFF"/>
        <w:spacing w:after="0" w:line="315" w:lineRule="atLeast"/>
        <w:jc w:val="both"/>
        <w:rPr>
          <w:rFonts w:eastAsia="Times New Roman" w:cstheme="minorHAnsi"/>
          <w:color w:val="000000"/>
          <w:lang w:eastAsia="es-SV"/>
        </w:rPr>
      </w:pPr>
    </w:p>
    <w:p w:rsidR="00223909" w:rsidRPr="00223909" w:rsidRDefault="00223909" w:rsidP="00223909">
      <w:pPr>
        <w:shd w:val="clear" w:color="auto" w:fill="FFFFFF"/>
        <w:spacing w:after="0" w:line="315" w:lineRule="atLeast"/>
        <w:jc w:val="both"/>
        <w:rPr>
          <w:rFonts w:eastAsia="Times New Roman" w:cstheme="minorHAnsi"/>
          <w:color w:val="000000"/>
          <w:lang w:eastAsia="es-SV"/>
        </w:rPr>
      </w:pPr>
      <w:r w:rsidRPr="00223909">
        <w:rPr>
          <w:rFonts w:eastAsia="Times New Roman" w:cstheme="minorHAnsi"/>
          <w:b/>
          <w:bCs/>
          <w:color w:val="000000"/>
          <w:lang w:eastAsia="es-SV"/>
        </w:rPr>
        <w:t>Conservación de la Información</w:t>
      </w:r>
    </w:p>
    <w:p w:rsidR="00223909" w:rsidRPr="00223909" w:rsidRDefault="00223909" w:rsidP="00223909">
      <w:pPr>
        <w:shd w:val="clear" w:color="auto" w:fill="FFFFFF"/>
        <w:spacing w:after="0" w:line="315" w:lineRule="atLeast"/>
        <w:jc w:val="both"/>
        <w:rPr>
          <w:rFonts w:eastAsia="Times New Roman" w:cstheme="minorHAnsi"/>
          <w:color w:val="000000"/>
          <w:lang w:eastAsia="es-SV"/>
        </w:rPr>
      </w:pPr>
      <w:r w:rsidRPr="00223909">
        <w:rPr>
          <w:rFonts w:eastAsia="Times New Roman" w:cstheme="minorHAnsi"/>
          <w:b/>
          <w:bCs/>
          <w:color w:val="000000"/>
          <w:u w:val="single"/>
          <w:lang w:eastAsia="es-SV"/>
        </w:rPr>
        <w:t>Artículo 147.</w:t>
      </w:r>
      <w:r w:rsidRPr="00223909">
        <w:rPr>
          <w:rFonts w:eastAsia="Times New Roman" w:cstheme="minorHAnsi"/>
          <w:color w:val="000000"/>
          <w:lang w:eastAsia="es-SV"/>
        </w:rPr>
        <w:t>- Las personas o entidades, tengan o no el carácter de contribuyentes, responsables, agentes de retención o percepción, auditores o contadores, deberán conservar en buen orden y estado, por un período de diez años contados a partir de su emisión o recibo, la siguiente documentación, información y pruebas:</w:t>
      </w:r>
    </w:p>
    <w:p w:rsidR="00223909" w:rsidRPr="00223909" w:rsidRDefault="00223909" w:rsidP="00223909">
      <w:pPr>
        <w:shd w:val="clear" w:color="auto" w:fill="FFFFFF"/>
        <w:spacing w:after="0" w:line="315" w:lineRule="atLeast"/>
        <w:jc w:val="both"/>
        <w:rPr>
          <w:rFonts w:eastAsia="Times New Roman" w:cstheme="minorHAnsi"/>
          <w:color w:val="000000"/>
          <w:lang w:eastAsia="es-SV"/>
        </w:rPr>
      </w:pPr>
    </w:p>
    <w:p w:rsidR="00223909" w:rsidRPr="00223909" w:rsidRDefault="00223909" w:rsidP="00223909">
      <w:pPr>
        <w:shd w:val="clear" w:color="auto" w:fill="FFFFFF"/>
        <w:spacing w:after="0" w:line="315" w:lineRule="atLeast"/>
        <w:jc w:val="both"/>
        <w:rPr>
          <w:rFonts w:eastAsia="Times New Roman" w:cstheme="minorHAnsi"/>
          <w:color w:val="000000"/>
          <w:lang w:eastAsia="es-SV"/>
        </w:rPr>
      </w:pPr>
      <w:r w:rsidRPr="00223909">
        <w:rPr>
          <w:rFonts w:eastAsia="Times New Roman" w:cstheme="minorHAnsi"/>
          <w:color w:val="000000"/>
          <w:lang w:eastAsia="es-SV"/>
        </w:rPr>
        <w:lastRenderedPageBreak/>
        <w:t>e) La documentación de las operaciones realizadas con sujetos relacionados o sujetos domiciliados, constituidos o ubicados en países, estados o territorios con regímenes fiscales preferentes, de baja o nula tributación o paraísos fiscales.</w:t>
      </w:r>
    </w:p>
    <w:p w:rsidR="00223909" w:rsidRPr="00223909" w:rsidRDefault="00223909" w:rsidP="00223909">
      <w:pPr>
        <w:shd w:val="clear" w:color="auto" w:fill="FFFFFF"/>
        <w:spacing w:after="0" w:line="315" w:lineRule="atLeast"/>
        <w:jc w:val="both"/>
        <w:rPr>
          <w:rFonts w:eastAsia="Times New Roman" w:cstheme="minorHAnsi"/>
          <w:color w:val="000000"/>
          <w:lang w:eastAsia="es-SV"/>
        </w:rPr>
      </w:pPr>
    </w:p>
    <w:p w:rsidR="00223909" w:rsidRPr="00223909" w:rsidRDefault="00223909" w:rsidP="00223909">
      <w:pPr>
        <w:shd w:val="clear" w:color="auto" w:fill="FFFFFF"/>
        <w:spacing w:after="0" w:line="315" w:lineRule="atLeast"/>
        <w:jc w:val="both"/>
        <w:rPr>
          <w:rFonts w:eastAsia="Times New Roman" w:cstheme="minorHAnsi"/>
          <w:color w:val="000000"/>
          <w:lang w:eastAsia="es-SV"/>
        </w:rPr>
      </w:pPr>
    </w:p>
    <w:p w:rsidR="00223909" w:rsidRPr="00223909" w:rsidRDefault="00223909" w:rsidP="00223909">
      <w:pPr>
        <w:shd w:val="clear" w:color="auto" w:fill="FFFFFF"/>
        <w:spacing w:after="0" w:line="315" w:lineRule="atLeast"/>
        <w:jc w:val="both"/>
        <w:rPr>
          <w:rFonts w:eastAsia="Times New Roman" w:cstheme="minorHAnsi"/>
          <w:color w:val="000000"/>
          <w:lang w:eastAsia="es-SV"/>
        </w:rPr>
      </w:pPr>
    </w:p>
    <w:p w:rsidR="00223909" w:rsidRPr="00223909" w:rsidRDefault="00223909" w:rsidP="00223909">
      <w:pPr>
        <w:shd w:val="clear" w:color="auto" w:fill="FFFFFF"/>
        <w:spacing w:after="0" w:line="315" w:lineRule="atLeast"/>
        <w:jc w:val="both"/>
        <w:rPr>
          <w:rFonts w:eastAsia="Times New Roman" w:cstheme="minorHAnsi"/>
          <w:color w:val="000000"/>
          <w:lang w:eastAsia="es-SV"/>
        </w:rPr>
      </w:pPr>
      <w:r w:rsidRPr="00223909">
        <w:rPr>
          <w:rFonts w:eastAsia="Times New Roman" w:cstheme="minorHAnsi"/>
          <w:b/>
          <w:bCs/>
          <w:color w:val="000000"/>
          <w:lang w:eastAsia="es-SV"/>
        </w:rPr>
        <w:t>Métodos para Determinar los precios de Transferencia</w:t>
      </w:r>
    </w:p>
    <w:p w:rsidR="00223909" w:rsidRPr="00223909" w:rsidRDefault="00223909" w:rsidP="00223909">
      <w:pPr>
        <w:shd w:val="clear" w:color="auto" w:fill="FFFFFF"/>
        <w:spacing w:after="0" w:line="315" w:lineRule="atLeast"/>
        <w:jc w:val="both"/>
        <w:rPr>
          <w:rFonts w:eastAsia="Times New Roman" w:cstheme="minorHAnsi"/>
          <w:color w:val="000000"/>
          <w:lang w:eastAsia="es-SV"/>
        </w:rPr>
      </w:pPr>
    </w:p>
    <w:p w:rsidR="00223909" w:rsidRPr="00223909" w:rsidRDefault="00223909" w:rsidP="00223909">
      <w:pPr>
        <w:shd w:val="clear" w:color="auto" w:fill="FFFFFF"/>
        <w:spacing w:after="0" w:line="315" w:lineRule="atLeast"/>
        <w:jc w:val="both"/>
        <w:rPr>
          <w:rFonts w:eastAsia="Times New Roman" w:cstheme="minorHAnsi"/>
          <w:color w:val="000000"/>
          <w:lang w:eastAsia="es-SV"/>
        </w:rPr>
      </w:pPr>
      <w:r w:rsidRPr="00223909">
        <w:rPr>
          <w:rFonts w:eastAsia="Times New Roman" w:cstheme="minorHAnsi"/>
          <w:b/>
          <w:bCs/>
          <w:color w:val="000000"/>
          <w:lang w:eastAsia="es-SV"/>
        </w:rPr>
        <w:t>Precio Comparable No Controlado:</w:t>
      </w:r>
    </w:p>
    <w:p w:rsidR="00223909" w:rsidRPr="00223909" w:rsidRDefault="00223909" w:rsidP="00223909">
      <w:pPr>
        <w:shd w:val="clear" w:color="auto" w:fill="FFFFFF"/>
        <w:spacing w:after="0" w:line="315" w:lineRule="atLeast"/>
        <w:jc w:val="both"/>
        <w:rPr>
          <w:rFonts w:eastAsia="Times New Roman" w:cstheme="minorHAnsi"/>
          <w:color w:val="000000"/>
          <w:lang w:eastAsia="es-SV"/>
        </w:rPr>
      </w:pPr>
      <w:r w:rsidRPr="00223909">
        <w:rPr>
          <w:rFonts w:eastAsia="Times New Roman" w:cstheme="minorHAnsi"/>
          <w:color w:val="000000"/>
          <w:lang w:eastAsia="es-SV"/>
        </w:rPr>
        <w:t>“Compara el precio pactado entre partes relacionadas con el precio pactado por partes independientes en operaciones similares”</w:t>
      </w:r>
    </w:p>
    <w:p w:rsidR="00223909" w:rsidRPr="00223909" w:rsidRDefault="00223909" w:rsidP="00223909">
      <w:pPr>
        <w:shd w:val="clear" w:color="auto" w:fill="FFFFFF"/>
        <w:spacing w:after="0" w:line="315" w:lineRule="atLeast"/>
        <w:jc w:val="both"/>
        <w:rPr>
          <w:rFonts w:eastAsia="Times New Roman" w:cstheme="minorHAnsi"/>
          <w:color w:val="000000"/>
          <w:lang w:eastAsia="es-SV"/>
        </w:rPr>
      </w:pPr>
    </w:p>
    <w:p w:rsidR="00223909" w:rsidRPr="00223909" w:rsidRDefault="00223909" w:rsidP="00223909">
      <w:pPr>
        <w:shd w:val="clear" w:color="auto" w:fill="FFFFFF"/>
        <w:spacing w:after="0" w:line="315" w:lineRule="atLeast"/>
        <w:jc w:val="both"/>
        <w:rPr>
          <w:rFonts w:eastAsia="Times New Roman" w:cstheme="minorHAnsi"/>
          <w:color w:val="000000"/>
          <w:lang w:eastAsia="es-SV"/>
        </w:rPr>
      </w:pPr>
      <w:r w:rsidRPr="00223909">
        <w:rPr>
          <w:rFonts w:eastAsia="Times New Roman" w:cstheme="minorHAnsi"/>
          <w:b/>
          <w:bCs/>
          <w:color w:val="000000"/>
          <w:lang w:eastAsia="es-SV"/>
        </w:rPr>
        <w:t>Precio de reventa:</w:t>
      </w:r>
    </w:p>
    <w:p w:rsidR="00223909" w:rsidRPr="00223909" w:rsidRDefault="00223909" w:rsidP="00223909">
      <w:pPr>
        <w:shd w:val="clear" w:color="auto" w:fill="FFFFFF"/>
        <w:spacing w:after="0" w:line="315" w:lineRule="atLeast"/>
        <w:jc w:val="both"/>
        <w:rPr>
          <w:rFonts w:eastAsia="Times New Roman" w:cstheme="minorHAnsi"/>
          <w:color w:val="000000"/>
          <w:lang w:eastAsia="es-SV"/>
        </w:rPr>
      </w:pPr>
      <w:r w:rsidRPr="00223909">
        <w:rPr>
          <w:rFonts w:eastAsia="Times New Roman" w:cstheme="minorHAnsi"/>
          <w:color w:val="000000"/>
          <w:lang w:eastAsia="es-SV"/>
        </w:rPr>
        <w:t>“Parte del precio al que revende una parte relacionada un bien o servicio a una parte independiente”</w:t>
      </w:r>
    </w:p>
    <w:p w:rsidR="00223909" w:rsidRPr="00223909" w:rsidRDefault="00223909" w:rsidP="00223909">
      <w:pPr>
        <w:shd w:val="clear" w:color="auto" w:fill="FFFFFF"/>
        <w:spacing w:after="0" w:line="315" w:lineRule="atLeast"/>
        <w:jc w:val="both"/>
        <w:rPr>
          <w:rFonts w:eastAsia="Times New Roman" w:cstheme="minorHAnsi"/>
          <w:color w:val="000000"/>
          <w:lang w:eastAsia="es-SV"/>
        </w:rPr>
      </w:pPr>
    </w:p>
    <w:p w:rsidR="00223909" w:rsidRPr="00223909" w:rsidRDefault="00223909" w:rsidP="00223909">
      <w:pPr>
        <w:shd w:val="clear" w:color="auto" w:fill="FFFFFF"/>
        <w:spacing w:after="0" w:line="315" w:lineRule="atLeast"/>
        <w:jc w:val="both"/>
        <w:rPr>
          <w:rFonts w:eastAsia="Times New Roman" w:cstheme="minorHAnsi"/>
          <w:color w:val="000000"/>
          <w:lang w:eastAsia="es-SV"/>
        </w:rPr>
      </w:pPr>
      <w:r w:rsidRPr="00223909">
        <w:rPr>
          <w:rFonts w:eastAsia="Times New Roman" w:cstheme="minorHAnsi"/>
          <w:b/>
          <w:bCs/>
          <w:color w:val="000000"/>
          <w:lang w:eastAsia="es-SV"/>
        </w:rPr>
        <w:t>Costo adicionado:</w:t>
      </w:r>
    </w:p>
    <w:p w:rsidR="00223909" w:rsidRPr="00223909" w:rsidRDefault="00223909" w:rsidP="00223909">
      <w:pPr>
        <w:shd w:val="clear" w:color="auto" w:fill="FFFFFF"/>
        <w:spacing w:after="0" w:line="315" w:lineRule="atLeast"/>
        <w:jc w:val="both"/>
        <w:rPr>
          <w:rFonts w:eastAsia="Times New Roman" w:cstheme="minorHAnsi"/>
          <w:color w:val="000000"/>
          <w:lang w:eastAsia="es-SV"/>
        </w:rPr>
      </w:pPr>
      <w:r w:rsidRPr="00223909">
        <w:rPr>
          <w:rFonts w:eastAsia="Times New Roman" w:cstheme="minorHAnsi"/>
          <w:color w:val="000000"/>
          <w:lang w:eastAsia="es-SV"/>
        </w:rPr>
        <w:t>“Considera los costos incurridos en la producción de un bien o servicio y sobre los mismos aplica un margen de utilidad de acuerdo con las funciones desarrolladas.”</w:t>
      </w:r>
    </w:p>
    <w:p w:rsidR="00223909" w:rsidRPr="00223909" w:rsidRDefault="00223909" w:rsidP="00223909">
      <w:pPr>
        <w:shd w:val="clear" w:color="auto" w:fill="FFFFFF"/>
        <w:spacing w:after="0" w:line="315" w:lineRule="atLeast"/>
        <w:jc w:val="both"/>
        <w:rPr>
          <w:rFonts w:eastAsia="Times New Roman" w:cstheme="minorHAnsi"/>
          <w:color w:val="000000"/>
          <w:lang w:eastAsia="es-SV"/>
        </w:rPr>
      </w:pPr>
    </w:p>
    <w:p w:rsidR="00223909" w:rsidRPr="00223909" w:rsidRDefault="00223909" w:rsidP="00223909">
      <w:pPr>
        <w:shd w:val="clear" w:color="auto" w:fill="FFFFFF"/>
        <w:spacing w:after="0" w:line="315" w:lineRule="atLeast"/>
        <w:jc w:val="both"/>
        <w:rPr>
          <w:rFonts w:eastAsia="Times New Roman" w:cstheme="minorHAnsi"/>
          <w:color w:val="000000"/>
          <w:lang w:eastAsia="es-SV"/>
        </w:rPr>
      </w:pPr>
      <w:r w:rsidRPr="00223909">
        <w:rPr>
          <w:rFonts w:eastAsia="Times New Roman" w:cstheme="minorHAnsi"/>
          <w:b/>
          <w:bCs/>
          <w:color w:val="000000"/>
          <w:lang w:eastAsia="es-SV"/>
        </w:rPr>
        <w:t>Repartición de Utilidades:</w:t>
      </w:r>
    </w:p>
    <w:p w:rsidR="00223909" w:rsidRPr="00223909" w:rsidRDefault="00223909" w:rsidP="00223909">
      <w:pPr>
        <w:shd w:val="clear" w:color="auto" w:fill="FFFFFF"/>
        <w:spacing w:after="0" w:line="315" w:lineRule="atLeast"/>
        <w:jc w:val="both"/>
        <w:rPr>
          <w:rFonts w:eastAsia="Times New Roman" w:cstheme="minorHAnsi"/>
          <w:color w:val="000000"/>
          <w:lang w:eastAsia="es-SV"/>
        </w:rPr>
      </w:pPr>
      <w:r w:rsidRPr="00223909">
        <w:rPr>
          <w:rFonts w:eastAsia="Times New Roman" w:cstheme="minorHAnsi"/>
          <w:color w:val="000000"/>
          <w:lang w:eastAsia="es-SV"/>
        </w:rPr>
        <w:t>“Consiste en dividir el beneficio generado por partes relacionadas en una transacción considerando el trabajo aportado por cada parte de forma similar a como lo hubieran asignado partes independientes actuando en conjunto”</w:t>
      </w:r>
    </w:p>
    <w:p w:rsidR="00223909" w:rsidRPr="00223909" w:rsidRDefault="00223909" w:rsidP="00223909">
      <w:pPr>
        <w:shd w:val="clear" w:color="auto" w:fill="FFFFFF"/>
        <w:spacing w:after="0" w:line="315" w:lineRule="atLeast"/>
        <w:jc w:val="both"/>
        <w:rPr>
          <w:rFonts w:eastAsia="Times New Roman" w:cstheme="minorHAnsi"/>
          <w:color w:val="000000"/>
          <w:lang w:eastAsia="es-SV"/>
        </w:rPr>
      </w:pPr>
    </w:p>
    <w:p w:rsidR="00223909" w:rsidRPr="00223909" w:rsidRDefault="00223909" w:rsidP="00223909">
      <w:pPr>
        <w:shd w:val="clear" w:color="auto" w:fill="FFFFFF"/>
        <w:spacing w:after="0" w:line="315" w:lineRule="atLeast"/>
        <w:jc w:val="both"/>
        <w:rPr>
          <w:rFonts w:eastAsia="Times New Roman" w:cstheme="minorHAnsi"/>
          <w:color w:val="000000"/>
          <w:lang w:eastAsia="es-SV"/>
        </w:rPr>
      </w:pPr>
      <w:r w:rsidRPr="00223909">
        <w:rPr>
          <w:rFonts w:eastAsia="Times New Roman" w:cstheme="minorHAnsi"/>
          <w:b/>
          <w:bCs/>
          <w:color w:val="000000"/>
          <w:lang w:eastAsia="es-SV"/>
        </w:rPr>
        <w:t>Margen de utilidad transaccional neto:</w:t>
      </w:r>
    </w:p>
    <w:p w:rsidR="00223909" w:rsidRPr="00223909" w:rsidRDefault="00223909" w:rsidP="00223909">
      <w:pPr>
        <w:shd w:val="clear" w:color="auto" w:fill="FFFFFF"/>
        <w:spacing w:after="0" w:line="315" w:lineRule="atLeast"/>
        <w:jc w:val="both"/>
        <w:rPr>
          <w:rFonts w:eastAsia="Times New Roman" w:cstheme="minorHAnsi"/>
          <w:color w:val="000000"/>
          <w:lang w:eastAsia="es-SV"/>
        </w:rPr>
      </w:pPr>
      <w:r w:rsidRPr="00223909">
        <w:rPr>
          <w:rFonts w:eastAsia="Times New Roman" w:cstheme="minorHAnsi"/>
          <w:color w:val="000000"/>
          <w:lang w:eastAsia="es-SV"/>
        </w:rPr>
        <w:t>“Compara los márgenes netos que obtienen empresas independientes que desarrollen funciones similares a las realizadas por partes relacionadas</w:t>
      </w:r>
    </w:p>
    <w:p w:rsidR="00223909" w:rsidRPr="00223909" w:rsidRDefault="00223909" w:rsidP="00223909">
      <w:pPr>
        <w:shd w:val="clear" w:color="auto" w:fill="FFFFFF"/>
        <w:spacing w:after="0" w:line="315" w:lineRule="atLeast"/>
        <w:jc w:val="both"/>
        <w:rPr>
          <w:rFonts w:eastAsia="Times New Roman" w:cstheme="minorHAnsi"/>
          <w:color w:val="000000"/>
          <w:lang w:eastAsia="es-SV"/>
        </w:rPr>
      </w:pPr>
    </w:p>
    <w:p w:rsidR="00223909" w:rsidRPr="00223909" w:rsidRDefault="00223909" w:rsidP="00223909">
      <w:pPr>
        <w:shd w:val="clear" w:color="auto" w:fill="FFFFFF"/>
        <w:spacing w:after="0" w:line="315" w:lineRule="atLeast"/>
        <w:jc w:val="both"/>
        <w:rPr>
          <w:rFonts w:eastAsia="Times New Roman" w:cstheme="minorHAnsi"/>
          <w:color w:val="000000"/>
          <w:lang w:eastAsia="es-SV"/>
        </w:rPr>
      </w:pPr>
    </w:p>
    <w:p w:rsidR="00223909" w:rsidRDefault="00223909" w:rsidP="00223909">
      <w:pPr>
        <w:jc w:val="both"/>
      </w:pPr>
    </w:p>
    <w:sectPr w:rsidR="00223909">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11.25pt;height:11.25pt" o:bullet="t">
        <v:imagedata r:id="rId1" o:title="mso8AB5"/>
      </v:shape>
    </w:pict>
  </w:numPicBullet>
  <w:abstractNum w:abstractNumId="0">
    <w:nsid w:val="16090BBD"/>
    <w:multiLevelType w:val="multilevel"/>
    <w:tmpl w:val="2BFA5B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3180880"/>
    <w:multiLevelType w:val="hybridMultilevel"/>
    <w:tmpl w:val="9934D6D8"/>
    <w:lvl w:ilvl="0" w:tplc="440A000F">
      <w:start w:val="1"/>
      <w:numFmt w:val="decimal"/>
      <w:lvlText w:val="%1."/>
      <w:lvlJc w:val="left"/>
      <w:pPr>
        <w:ind w:left="720" w:hanging="360"/>
      </w:pPr>
    </w:lvl>
    <w:lvl w:ilvl="1" w:tplc="440A0019" w:tentative="1">
      <w:start w:val="1"/>
      <w:numFmt w:val="lowerLetter"/>
      <w:lvlText w:val="%2."/>
      <w:lvlJc w:val="left"/>
      <w:pPr>
        <w:ind w:left="1440" w:hanging="360"/>
      </w:pPr>
    </w:lvl>
    <w:lvl w:ilvl="2" w:tplc="440A001B" w:tentative="1">
      <w:start w:val="1"/>
      <w:numFmt w:val="lowerRoman"/>
      <w:lvlText w:val="%3."/>
      <w:lvlJc w:val="right"/>
      <w:pPr>
        <w:ind w:left="2160" w:hanging="180"/>
      </w:pPr>
    </w:lvl>
    <w:lvl w:ilvl="3" w:tplc="440A000F" w:tentative="1">
      <w:start w:val="1"/>
      <w:numFmt w:val="decimal"/>
      <w:lvlText w:val="%4."/>
      <w:lvlJc w:val="left"/>
      <w:pPr>
        <w:ind w:left="2880" w:hanging="360"/>
      </w:pPr>
    </w:lvl>
    <w:lvl w:ilvl="4" w:tplc="440A0019" w:tentative="1">
      <w:start w:val="1"/>
      <w:numFmt w:val="lowerLetter"/>
      <w:lvlText w:val="%5."/>
      <w:lvlJc w:val="left"/>
      <w:pPr>
        <w:ind w:left="3600" w:hanging="360"/>
      </w:pPr>
    </w:lvl>
    <w:lvl w:ilvl="5" w:tplc="440A001B" w:tentative="1">
      <w:start w:val="1"/>
      <w:numFmt w:val="lowerRoman"/>
      <w:lvlText w:val="%6."/>
      <w:lvlJc w:val="right"/>
      <w:pPr>
        <w:ind w:left="4320" w:hanging="180"/>
      </w:pPr>
    </w:lvl>
    <w:lvl w:ilvl="6" w:tplc="440A000F" w:tentative="1">
      <w:start w:val="1"/>
      <w:numFmt w:val="decimal"/>
      <w:lvlText w:val="%7."/>
      <w:lvlJc w:val="left"/>
      <w:pPr>
        <w:ind w:left="5040" w:hanging="360"/>
      </w:pPr>
    </w:lvl>
    <w:lvl w:ilvl="7" w:tplc="440A0019" w:tentative="1">
      <w:start w:val="1"/>
      <w:numFmt w:val="lowerLetter"/>
      <w:lvlText w:val="%8."/>
      <w:lvlJc w:val="left"/>
      <w:pPr>
        <w:ind w:left="5760" w:hanging="360"/>
      </w:pPr>
    </w:lvl>
    <w:lvl w:ilvl="8" w:tplc="440A001B" w:tentative="1">
      <w:start w:val="1"/>
      <w:numFmt w:val="lowerRoman"/>
      <w:lvlText w:val="%9."/>
      <w:lvlJc w:val="right"/>
      <w:pPr>
        <w:ind w:left="6480" w:hanging="180"/>
      </w:pPr>
    </w:lvl>
  </w:abstractNum>
  <w:abstractNum w:abstractNumId="2">
    <w:nsid w:val="30601AEE"/>
    <w:multiLevelType w:val="hybridMultilevel"/>
    <w:tmpl w:val="BAE0B6A4"/>
    <w:lvl w:ilvl="0" w:tplc="440A0001">
      <w:start w:val="1"/>
      <w:numFmt w:val="bullet"/>
      <w:lvlText w:val=""/>
      <w:lvlJc w:val="left"/>
      <w:pPr>
        <w:ind w:left="720" w:hanging="360"/>
      </w:pPr>
      <w:rPr>
        <w:rFonts w:ascii="Symbol" w:hAnsi="Symbol" w:hint="default"/>
      </w:rPr>
    </w:lvl>
    <w:lvl w:ilvl="1" w:tplc="440A0003" w:tentative="1">
      <w:start w:val="1"/>
      <w:numFmt w:val="bullet"/>
      <w:lvlText w:val="o"/>
      <w:lvlJc w:val="left"/>
      <w:pPr>
        <w:ind w:left="1440" w:hanging="360"/>
      </w:pPr>
      <w:rPr>
        <w:rFonts w:ascii="Courier New" w:hAnsi="Courier New" w:cs="Courier New" w:hint="default"/>
      </w:rPr>
    </w:lvl>
    <w:lvl w:ilvl="2" w:tplc="440A0005" w:tentative="1">
      <w:start w:val="1"/>
      <w:numFmt w:val="bullet"/>
      <w:lvlText w:val=""/>
      <w:lvlJc w:val="left"/>
      <w:pPr>
        <w:ind w:left="2160" w:hanging="360"/>
      </w:pPr>
      <w:rPr>
        <w:rFonts w:ascii="Wingdings" w:hAnsi="Wingdings" w:hint="default"/>
      </w:rPr>
    </w:lvl>
    <w:lvl w:ilvl="3" w:tplc="440A0001" w:tentative="1">
      <w:start w:val="1"/>
      <w:numFmt w:val="bullet"/>
      <w:lvlText w:val=""/>
      <w:lvlJc w:val="left"/>
      <w:pPr>
        <w:ind w:left="2880" w:hanging="360"/>
      </w:pPr>
      <w:rPr>
        <w:rFonts w:ascii="Symbol" w:hAnsi="Symbol" w:hint="default"/>
      </w:rPr>
    </w:lvl>
    <w:lvl w:ilvl="4" w:tplc="440A0003" w:tentative="1">
      <w:start w:val="1"/>
      <w:numFmt w:val="bullet"/>
      <w:lvlText w:val="o"/>
      <w:lvlJc w:val="left"/>
      <w:pPr>
        <w:ind w:left="3600" w:hanging="360"/>
      </w:pPr>
      <w:rPr>
        <w:rFonts w:ascii="Courier New" w:hAnsi="Courier New" w:cs="Courier New" w:hint="default"/>
      </w:rPr>
    </w:lvl>
    <w:lvl w:ilvl="5" w:tplc="440A0005" w:tentative="1">
      <w:start w:val="1"/>
      <w:numFmt w:val="bullet"/>
      <w:lvlText w:val=""/>
      <w:lvlJc w:val="left"/>
      <w:pPr>
        <w:ind w:left="4320" w:hanging="360"/>
      </w:pPr>
      <w:rPr>
        <w:rFonts w:ascii="Wingdings" w:hAnsi="Wingdings" w:hint="default"/>
      </w:rPr>
    </w:lvl>
    <w:lvl w:ilvl="6" w:tplc="440A0001" w:tentative="1">
      <w:start w:val="1"/>
      <w:numFmt w:val="bullet"/>
      <w:lvlText w:val=""/>
      <w:lvlJc w:val="left"/>
      <w:pPr>
        <w:ind w:left="5040" w:hanging="360"/>
      </w:pPr>
      <w:rPr>
        <w:rFonts w:ascii="Symbol" w:hAnsi="Symbol" w:hint="default"/>
      </w:rPr>
    </w:lvl>
    <w:lvl w:ilvl="7" w:tplc="440A0003" w:tentative="1">
      <w:start w:val="1"/>
      <w:numFmt w:val="bullet"/>
      <w:lvlText w:val="o"/>
      <w:lvlJc w:val="left"/>
      <w:pPr>
        <w:ind w:left="5760" w:hanging="360"/>
      </w:pPr>
      <w:rPr>
        <w:rFonts w:ascii="Courier New" w:hAnsi="Courier New" w:cs="Courier New" w:hint="default"/>
      </w:rPr>
    </w:lvl>
    <w:lvl w:ilvl="8" w:tplc="440A0005" w:tentative="1">
      <w:start w:val="1"/>
      <w:numFmt w:val="bullet"/>
      <w:lvlText w:val=""/>
      <w:lvlJc w:val="left"/>
      <w:pPr>
        <w:ind w:left="6480" w:hanging="360"/>
      </w:pPr>
      <w:rPr>
        <w:rFonts w:ascii="Wingdings" w:hAnsi="Wingdings" w:hint="default"/>
      </w:rPr>
    </w:lvl>
  </w:abstractNum>
  <w:abstractNum w:abstractNumId="3">
    <w:nsid w:val="32494875"/>
    <w:multiLevelType w:val="multilevel"/>
    <w:tmpl w:val="E916A9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37E46694"/>
    <w:multiLevelType w:val="multilevel"/>
    <w:tmpl w:val="1AB281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43AC61F6"/>
    <w:multiLevelType w:val="hybridMultilevel"/>
    <w:tmpl w:val="CF0CBFCA"/>
    <w:lvl w:ilvl="0" w:tplc="440A0007">
      <w:start w:val="1"/>
      <w:numFmt w:val="bullet"/>
      <w:lvlText w:val=""/>
      <w:lvlPicBulletId w:val="0"/>
      <w:lvlJc w:val="left"/>
      <w:pPr>
        <w:ind w:left="720" w:hanging="360"/>
      </w:pPr>
      <w:rPr>
        <w:rFonts w:ascii="Symbol" w:hAnsi="Symbol" w:hint="default"/>
      </w:rPr>
    </w:lvl>
    <w:lvl w:ilvl="1" w:tplc="440A0003" w:tentative="1">
      <w:start w:val="1"/>
      <w:numFmt w:val="bullet"/>
      <w:lvlText w:val="o"/>
      <w:lvlJc w:val="left"/>
      <w:pPr>
        <w:ind w:left="1440" w:hanging="360"/>
      </w:pPr>
      <w:rPr>
        <w:rFonts w:ascii="Courier New" w:hAnsi="Courier New" w:cs="Courier New" w:hint="default"/>
      </w:rPr>
    </w:lvl>
    <w:lvl w:ilvl="2" w:tplc="440A0005" w:tentative="1">
      <w:start w:val="1"/>
      <w:numFmt w:val="bullet"/>
      <w:lvlText w:val=""/>
      <w:lvlJc w:val="left"/>
      <w:pPr>
        <w:ind w:left="2160" w:hanging="360"/>
      </w:pPr>
      <w:rPr>
        <w:rFonts w:ascii="Wingdings" w:hAnsi="Wingdings" w:hint="default"/>
      </w:rPr>
    </w:lvl>
    <w:lvl w:ilvl="3" w:tplc="440A0001" w:tentative="1">
      <w:start w:val="1"/>
      <w:numFmt w:val="bullet"/>
      <w:lvlText w:val=""/>
      <w:lvlJc w:val="left"/>
      <w:pPr>
        <w:ind w:left="2880" w:hanging="360"/>
      </w:pPr>
      <w:rPr>
        <w:rFonts w:ascii="Symbol" w:hAnsi="Symbol" w:hint="default"/>
      </w:rPr>
    </w:lvl>
    <w:lvl w:ilvl="4" w:tplc="440A0003" w:tentative="1">
      <w:start w:val="1"/>
      <w:numFmt w:val="bullet"/>
      <w:lvlText w:val="o"/>
      <w:lvlJc w:val="left"/>
      <w:pPr>
        <w:ind w:left="3600" w:hanging="360"/>
      </w:pPr>
      <w:rPr>
        <w:rFonts w:ascii="Courier New" w:hAnsi="Courier New" w:cs="Courier New" w:hint="default"/>
      </w:rPr>
    </w:lvl>
    <w:lvl w:ilvl="5" w:tplc="440A0005" w:tentative="1">
      <w:start w:val="1"/>
      <w:numFmt w:val="bullet"/>
      <w:lvlText w:val=""/>
      <w:lvlJc w:val="left"/>
      <w:pPr>
        <w:ind w:left="4320" w:hanging="360"/>
      </w:pPr>
      <w:rPr>
        <w:rFonts w:ascii="Wingdings" w:hAnsi="Wingdings" w:hint="default"/>
      </w:rPr>
    </w:lvl>
    <w:lvl w:ilvl="6" w:tplc="440A0001" w:tentative="1">
      <w:start w:val="1"/>
      <w:numFmt w:val="bullet"/>
      <w:lvlText w:val=""/>
      <w:lvlJc w:val="left"/>
      <w:pPr>
        <w:ind w:left="5040" w:hanging="360"/>
      </w:pPr>
      <w:rPr>
        <w:rFonts w:ascii="Symbol" w:hAnsi="Symbol" w:hint="default"/>
      </w:rPr>
    </w:lvl>
    <w:lvl w:ilvl="7" w:tplc="440A0003" w:tentative="1">
      <w:start w:val="1"/>
      <w:numFmt w:val="bullet"/>
      <w:lvlText w:val="o"/>
      <w:lvlJc w:val="left"/>
      <w:pPr>
        <w:ind w:left="5760" w:hanging="360"/>
      </w:pPr>
      <w:rPr>
        <w:rFonts w:ascii="Courier New" w:hAnsi="Courier New" w:cs="Courier New" w:hint="default"/>
      </w:rPr>
    </w:lvl>
    <w:lvl w:ilvl="8" w:tplc="440A0005" w:tentative="1">
      <w:start w:val="1"/>
      <w:numFmt w:val="bullet"/>
      <w:lvlText w:val=""/>
      <w:lvlJc w:val="left"/>
      <w:pPr>
        <w:ind w:left="6480" w:hanging="360"/>
      </w:pPr>
      <w:rPr>
        <w:rFonts w:ascii="Wingdings" w:hAnsi="Wingdings" w:hint="default"/>
      </w:rPr>
    </w:lvl>
  </w:abstractNum>
  <w:abstractNum w:abstractNumId="6">
    <w:nsid w:val="45256D62"/>
    <w:multiLevelType w:val="multilevel"/>
    <w:tmpl w:val="409884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76817D21"/>
    <w:multiLevelType w:val="multilevel"/>
    <w:tmpl w:val="675236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7DEF133A"/>
    <w:multiLevelType w:val="multilevel"/>
    <w:tmpl w:val="A99433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8"/>
  </w:num>
  <w:num w:numId="3">
    <w:abstractNumId w:val="6"/>
  </w:num>
  <w:num w:numId="4">
    <w:abstractNumId w:val="7"/>
  </w:num>
  <w:num w:numId="5">
    <w:abstractNumId w:val="4"/>
  </w:num>
  <w:num w:numId="6">
    <w:abstractNumId w:val="0"/>
  </w:num>
  <w:num w:numId="7">
    <w:abstractNumId w:val="2"/>
  </w:num>
  <w:num w:numId="8">
    <w:abstractNumId w:val="5"/>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3909"/>
    <w:rsid w:val="00223909"/>
    <w:rsid w:val="006F5B11"/>
    <w:rsid w:val="00F01B06"/>
    <w:rsid w:val="00FC5167"/>
  </w:rsids>
  <m:mathPr>
    <m:mathFont m:val="Cambria Math"/>
    <m:brkBin m:val="before"/>
    <m:brkBinSub m:val="--"/>
    <m:smallFrac m:val="0"/>
    <m:dispDef/>
    <m:lMargin m:val="0"/>
    <m:rMargin m:val="0"/>
    <m:defJc m:val="centerGroup"/>
    <m:wrapIndent m:val="1440"/>
    <m:intLim m:val="subSup"/>
    <m:naryLim m:val="undOvr"/>
  </m:mathPr>
  <w:themeFontLang w:val="es-S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S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apple-converted-space">
    <w:name w:val="apple-converted-space"/>
    <w:basedOn w:val="Fuentedeprrafopredeter"/>
    <w:rsid w:val="00223909"/>
  </w:style>
  <w:style w:type="character" w:styleId="Hipervnculo">
    <w:name w:val="Hyperlink"/>
    <w:basedOn w:val="Fuentedeprrafopredeter"/>
    <w:uiPriority w:val="99"/>
    <w:semiHidden/>
    <w:unhideWhenUsed/>
    <w:rsid w:val="00223909"/>
    <w:rPr>
      <w:color w:val="0000FF"/>
      <w:u w:val="single"/>
    </w:rPr>
  </w:style>
  <w:style w:type="paragraph" w:styleId="Ttulo">
    <w:name w:val="Title"/>
    <w:basedOn w:val="Normal"/>
    <w:next w:val="Normal"/>
    <w:link w:val="TtuloCar"/>
    <w:uiPriority w:val="10"/>
    <w:qFormat/>
    <w:rsid w:val="00223909"/>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ar">
    <w:name w:val="Título Car"/>
    <w:basedOn w:val="Fuentedeprrafopredeter"/>
    <w:link w:val="Ttulo"/>
    <w:uiPriority w:val="10"/>
    <w:rsid w:val="00223909"/>
    <w:rPr>
      <w:rFonts w:asciiTheme="majorHAnsi" w:eastAsiaTheme="majorEastAsia" w:hAnsiTheme="majorHAnsi" w:cstheme="majorBidi"/>
      <w:color w:val="17365D" w:themeColor="text2" w:themeShade="BF"/>
      <w:spacing w:val="5"/>
      <w:kern w:val="28"/>
      <w:sz w:val="52"/>
      <w:szCs w:val="52"/>
    </w:rPr>
  </w:style>
  <w:style w:type="paragraph" w:styleId="Prrafodelista">
    <w:name w:val="List Paragraph"/>
    <w:basedOn w:val="Normal"/>
    <w:uiPriority w:val="34"/>
    <w:qFormat/>
    <w:rsid w:val="00F01B0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S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apple-converted-space">
    <w:name w:val="apple-converted-space"/>
    <w:basedOn w:val="Fuentedeprrafopredeter"/>
    <w:rsid w:val="00223909"/>
  </w:style>
  <w:style w:type="character" w:styleId="Hipervnculo">
    <w:name w:val="Hyperlink"/>
    <w:basedOn w:val="Fuentedeprrafopredeter"/>
    <w:uiPriority w:val="99"/>
    <w:semiHidden/>
    <w:unhideWhenUsed/>
    <w:rsid w:val="00223909"/>
    <w:rPr>
      <w:color w:val="0000FF"/>
      <w:u w:val="single"/>
    </w:rPr>
  </w:style>
  <w:style w:type="paragraph" w:styleId="Ttulo">
    <w:name w:val="Title"/>
    <w:basedOn w:val="Normal"/>
    <w:next w:val="Normal"/>
    <w:link w:val="TtuloCar"/>
    <w:uiPriority w:val="10"/>
    <w:qFormat/>
    <w:rsid w:val="00223909"/>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ar">
    <w:name w:val="Título Car"/>
    <w:basedOn w:val="Fuentedeprrafopredeter"/>
    <w:link w:val="Ttulo"/>
    <w:uiPriority w:val="10"/>
    <w:rsid w:val="00223909"/>
    <w:rPr>
      <w:rFonts w:asciiTheme="majorHAnsi" w:eastAsiaTheme="majorEastAsia" w:hAnsiTheme="majorHAnsi" w:cstheme="majorBidi"/>
      <w:color w:val="17365D" w:themeColor="text2" w:themeShade="BF"/>
      <w:spacing w:val="5"/>
      <w:kern w:val="28"/>
      <w:sz w:val="52"/>
      <w:szCs w:val="52"/>
    </w:rPr>
  </w:style>
  <w:style w:type="paragraph" w:styleId="Prrafodelista">
    <w:name w:val="List Paragraph"/>
    <w:basedOn w:val="Normal"/>
    <w:uiPriority w:val="34"/>
    <w:qFormat/>
    <w:rsid w:val="00F01B0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174093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5</Pages>
  <Words>1583</Words>
  <Characters>8711</Characters>
  <Application>Microsoft Office Word</Application>
  <DocSecurity>0</DocSecurity>
  <Lines>72</Lines>
  <Paragraphs>20</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10274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Jossy Presidente</dc:creator>
  <cp:lastModifiedBy>Jossy Presidente</cp:lastModifiedBy>
  <cp:revision>1</cp:revision>
  <dcterms:created xsi:type="dcterms:W3CDTF">2013-10-28T02:35:00Z</dcterms:created>
  <dcterms:modified xsi:type="dcterms:W3CDTF">2013-10-28T03:02:00Z</dcterms:modified>
</cp:coreProperties>
</file>