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1B1" w:rsidRPr="005A31B1" w:rsidRDefault="00570528">
      <w:pPr>
        <w:rPr>
          <w:lang w:val="es-SV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.75pt;margin-top:18.75pt;width:456pt;height:0;z-index:251658240" o:connectortype="straight" strokecolor="blue" strokeweight="4.5pt"/>
        </w:pict>
      </w:r>
      <w:r w:rsidR="005A31B1" w:rsidRPr="005A31B1">
        <w:rPr>
          <w:lang w:val="es-SV"/>
        </w:rPr>
        <w:t>DIANA PATRICIA AYALA CABRERA GT 04</w:t>
      </w:r>
    </w:p>
    <w:p w:rsidR="00411DD3" w:rsidRPr="00411DD3" w:rsidRDefault="00411DD3" w:rsidP="00411DD3">
      <w:pPr>
        <w:spacing w:line="240" w:lineRule="auto"/>
        <w:jc w:val="center"/>
        <w:rPr>
          <w:b/>
          <w:sz w:val="18"/>
          <w:szCs w:val="18"/>
          <w:vertAlign w:val="superscript"/>
          <w:lang w:val="es-SV"/>
        </w:rPr>
      </w:pPr>
    </w:p>
    <w:p w:rsidR="009C0B1A" w:rsidRDefault="005A31B1" w:rsidP="005A31B1">
      <w:pPr>
        <w:jc w:val="center"/>
        <w:rPr>
          <w:b/>
          <w:sz w:val="28"/>
          <w:szCs w:val="28"/>
          <w:lang w:val="es-SV"/>
        </w:rPr>
      </w:pPr>
      <w:r w:rsidRPr="005A31B1">
        <w:rPr>
          <w:b/>
          <w:sz w:val="28"/>
          <w:szCs w:val="28"/>
          <w:lang w:val="es-SV"/>
        </w:rPr>
        <w:t>RESUMEN CODIGO TRIBUTARIO DE EL SALVADOR</w:t>
      </w:r>
    </w:p>
    <w:p w:rsidR="00596EB1" w:rsidRPr="00A859C5" w:rsidRDefault="005A31B1" w:rsidP="00411DD3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  <w:lang w:val="es-SV"/>
        </w:rPr>
      </w:pPr>
      <w:r w:rsidRPr="00A859C5">
        <w:rPr>
          <w:sz w:val="24"/>
          <w:szCs w:val="24"/>
          <w:lang w:val="es-SV"/>
        </w:rPr>
        <w:t>El código tributario de El Salvador es el documento que</w:t>
      </w:r>
      <w:r w:rsidRPr="00A859C5">
        <w:rPr>
          <w:rFonts w:cs="Tahoma"/>
          <w:sz w:val="24"/>
          <w:szCs w:val="24"/>
          <w:lang w:val="es-SV"/>
        </w:rPr>
        <w:t xml:space="preserve"> contiene los</w:t>
      </w:r>
      <w:r w:rsidRPr="00596EB1">
        <w:rPr>
          <w:rFonts w:cs="Tahoma"/>
          <w:sz w:val="24"/>
          <w:szCs w:val="24"/>
          <w:lang w:val="es-SV"/>
        </w:rPr>
        <w:t xml:space="preserve"> principios y normas jurídicas, aplicables a todos los tributos internos bajo la competencia de la Administración Tributaria,</w:t>
      </w:r>
      <w:r w:rsidR="00A62FFC" w:rsidRPr="00596EB1">
        <w:rPr>
          <w:rFonts w:cs="Tahoma"/>
          <w:sz w:val="24"/>
          <w:szCs w:val="24"/>
          <w:lang w:val="es-SV"/>
        </w:rPr>
        <w:t xml:space="preserve"> basando sus actuaciones en los siguientes principios generales:</w:t>
      </w:r>
      <w:r w:rsidRPr="00596EB1">
        <w:rPr>
          <w:rFonts w:cs="Tahoma"/>
          <w:sz w:val="24"/>
          <w:szCs w:val="24"/>
          <w:lang w:val="es-SV"/>
        </w:rPr>
        <w:t xml:space="preserve"> </w:t>
      </w:r>
      <w:r w:rsidR="00A62FFC" w:rsidRPr="00596EB1">
        <w:rPr>
          <w:rFonts w:cs="Tahoma"/>
          <w:sz w:val="24"/>
          <w:szCs w:val="24"/>
          <w:lang w:val="es-SV"/>
        </w:rPr>
        <w:t>j</w:t>
      </w:r>
      <w:r w:rsidRPr="00596EB1">
        <w:rPr>
          <w:rFonts w:cs="Tahoma"/>
          <w:sz w:val="24"/>
          <w:szCs w:val="24"/>
          <w:lang w:val="es-SV"/>
        </w:rPr>
        <w:t>usticia</w:t>
      </w:r>
      <w:r w:rsidR="00A62FFC" w:rsidRPr="00596EB1">
        <w:rPr>
          <w:rFonts w:cs="Tahoma"/>
          <w:sz w:val="24"/>
          <w:szCs w:val="24"/>
          <w:lang w:val="es-SV"/>
        </w:rPr>
        <w:t>, i</w:t>
      </w:r>
      <w:r w:rsidRPr="00596EB1">
        <w:rPr>
          <w:rFonts w:cs="Tahoma"/>
          <w:sz w:val="24"/>
          <w:szCs w:val="24"/>
          <w:lang w:val="es-SV"/>
        </w:rPr>
        <w:t>gualdad</w:t>
      </w:r>
      <w:r w:rsidR="00A62FFC" w:rsidRPr="00596EB1">
        <w:rPr>
          <w:rFonts w:cs="Tahoma"/>
          <w:sz w:val="24"/>
          <w:szCs w:val="24"/>
          <w:lang w:val="es-SV"/>
        </w:rPr>
        <w:t>, l</w:t>
      </w:r>
      <w:r w:rsidRPr="00596EB1">
        <w:rPr>
          <w:rFonts w:cs="Tahoma"/>
          <w:sz w:val="24"/>
          <w:szCs w:val="24"/>
          <w:lang w:val="es-SV"/>
        </w:rPr>
        <w:t>egalidad</w:t>
      </w:r>
      <w:r w:rsidR="00A62FFC" w:rsidRPr="00596EB1">
        <w:rPr>
          <w:rFonts w:cs="Tahoma"/>
          <w:sz w:val="24"/>
          <w:szCs w:val="24"/>
          <w:lang w:val="es-SV"/>
        </w:rPr>
        <w:t>, c</w:t>
      </w:r>
      <w:r w:rsidRPr="00596EB1">
        <w:rPr>
          <w:rFonts w:cs="Tahoma"/>
          <w:sz w:val="24"/>
          <w:szCs w:val="24"/>
          <w:lang w:val="es-SV"/>
        </w:rPr>
        <w:t>eleridad</w:t>
      </w:r>
      <w:r w:rsidR="00A62FFC" w:rsidRPr="00596EB1">
        <w:rPr>
          <w:rFonts w:cs="Tahoma"/>
          <w:sz w:val="24"/>
          <w:szCs w:val="24"/>
          <w:lang w:val="es-SV"/>
        </w:rPr>
        <w:t>, p</w:t>
      </w:r>
      <w:r w:rsidRPr="00596EB1">
        <w:rPr>
          <w:rFonts w:cs="Tahoma"/>
          <w:sz w:val="24"/>
          <w:szCs w:val="24"/>
          <w:lang w:val="es-SV"/>
        </w:rPr>
        <w:t>roporcionalidad</w:t>
      </w:r>
      <w:r w:rsidR="00A62FFC" w:rsidRPr="00596EB1">
        <w:rPr>
          <w:rFonts w:cs="Tahoma"/>
          <w:sz w:val="24"/>
          <w:szCs w:val="24"/>
          <w:lang w:val="es-SV"/>
        </w:rPr>
        <w:t>, e</w:t>
      </w:r>
      <w:r w:rsidRPr="00596EB1">
        <w:rPr>
          <w:rFonts w:cs="Tahoma"/>
          <w:sz w:val="24"/>
          <w:szCs w:val="24"/>
          <w:lang w:val="es-SV"/>
        </w:rPr>
        <w:t>conomía</w:t>
      </w:r>
      <w:r w:rsidR="00A62FFC" w:rsidRPr="00596EB1">
        <w:rPr>
          <w:rFonts w:cs="Tahoma"/>
          <w:sz w:val="24"/>
          <w:szCs w:val="24"/>
          <w:lang w:val="es-SV"/>
        </w:rPr>
        <w:t xml:space="preserve"> e</w:t>
      </w:r>
      <w:r w:rsidRPr="00596EB1">
        <w:rPr>
          <w:rFonts w:cs="Tahoma"/>
          <w:sz w:val="24"/>
          <w:szCs w:val="24"/>
          <w:lang w:val="es-SV"/>
        </w:rPr>
        <w:t>ficacia</w:t>
      </w:r>
      <w:r w:rsidR="00A62FFC" w:rsidRPr="00596EB1">
        <w:rPr>
          <w:rFonts w:cs="Tahoma"/>
          <w:sz w:val="24"/>
          <w:szCs w:val="24"/>
          <w:lang w:val="es-SV"/>
        </w:rPr>
        <w:t>,</w:t>
      </w:r>
      <w:r w:rsidRPr="00596EB1">
        <w:rPr>
          <w:rFonts w:cs="Tahoma"/>
          <w:sz w:val="24"/>
          <w:szCs w:val="24"/>
          <w:lang w:val="es-SV"/>
        </w:rPr>
        <w:t xml:space="preserve"> y</w:t>
      </w:r>
      <w:r w:rsidR="00A62FFC" w:rsidRPr="00596EB1">
        <w:rPr>
          <w:rFonts w:cs="Tahoma"/>
          <w:sz w:val="24"/>
          <w:szCs w:val="24"/>
          <w:lang w:val="es-SV"/>
        </w:rPr>
        <w:t xml:space="preserve"> v</w:t>
      </w:r>
      <w:r w:rsidRPr="00596EB1">
        <w:rPr>
          <w:rFonts w:cs="Tahoma"/>
          <w:sz w:val="24"/>
          <w:szCs w:val="24"/>
          <w:lang w:val="es-SV"/>
        </w:rPr>
        <w:t>erdad Material</w:t>
      </w:r>
      <w:r w:rsidR="00A62FFC" w:rsidRPr="00596EB1">
        <w:rPr>
          <w:rFonts w:cs="Tahoma"/>
          <w:sz w:val="24"/>
          <w:szCs w:val="24"/>
          <w:lang w:val="es-SV"/>
        </w:rPr>
        <w:t xml:space="preserve">. Las partes que intervienen </w:t>
      </w:r>
      <w:r w:rsidR="00411DD3" w:rsidRPr="00596EB1">
        <w:rPr>
          <w:rFonts w:cs="Tahoma"/>
          <w:sz w:val="24"/>
          <w:szCs w:val="24"/>
          <w:lang w:val="es-SV"/>
        </w:rPr>
        <w:t>en estos principios y normas son por una parte el Estado actuando como sujetos activo de las obligaciones tributarias y como sujetos pasivos los obligados al cumplimiento de las prestaciones tributarias, sea en calidad de contribuyente o en calidad de responsable. Dichas Obligaciones Tributarias se dividen en formales y sustantivas, las primeras se refieren a obligaciones que no implican el pago en efectivo de tributos y las segundas se refieren a los montos pagados en concepto tributos. Dentro de las obligaciones formales podemos mencionar</w:t>
      </w:r>
      <w:r w:rsidR="00A859C5" w:rsidRPr="00596EB1">
        <w:rPr>
          <w:rFonts w:cs="Tahoma"/>
          <w:sz w:val="24"/>
          <w:szCs w:val="24"/>
          <w:lang w:val="es-SV"/>
        </w:rPr>
        <w:t xml:space="preserve"> llevar contabilidad formal en el caso de aquellos sujetos pasivos cuyos activos sean iguales o superiores a $12,000.00; inscribirse en el registro de Contribuyentes aplicable a todo sujeto pasivo que resulte obligado al pago de los diferentes impuestos que indique la administración tributaria; presentar declaraciones para el caso de los sujetos pasivos de los impuestos, sea en calidad de contribuyentes o de responsables aun cuando no de lugar al pago de impuestos, por medio de formularios. </w:t>
      </w:r>
      <w:r w:rsidR="00596EB1" w:rsidRPr="00596EB1">
        <w:rPr>
          <w:rFonts w:cs="Tahoma"/>
          <w:sz w:val="24"/>
          <w:szCs w:val="24"/>
          <w:lang w:val="es-SV"/>
        </w:rPr>
        <w:t xml:space="preserve">Por otro lado como ejemplos de las obligaciones sustantivas tenemos: Las obligaciones relacionadas con el pago del Impuesto a la Transferencia de Bienes Muebles y a la Prestación de servicios (IVA) y las percepciones y retenciones derivadas de dicho impuesto, equivalentes al 13%, 1% y 1% respectivamente; el entero del anticipo a cuenta de impuestos sobre renta </w:t>
      </w:r>
      <w:r w:rsidR="00CE22CA">
        <w:rPr>
          <w:rFonts w:cs="Tahoma"/>
          <w:sz w:val="24"/>
          <w:szCs w:val="24"/>
          <w:lang w:val="es-SV"/>
        </w:rPr>
        <w:t xml:space="preserve"> que</w:t>
      </w:r>
      <w:r w:rsidR="00596EB1" w:rsidRPr="00596EB1">
        <w:rPr>
          <w:rFonts w:cs="Tahoma"/>
          <w:sz w:val="24"/>
          <w:szCs w:val="24"/>
          <w:lang w:val="es-SV"/>
        </w:rPr>
        <w:t xml:space="preserve"> consiste en enteros obligatorios hechos por personas naturales</w:t>
      </w:r>
      <w:r w:rsidR="00CE22CA">
        <w:rPr>
          <w:rFonts w:cs="Tahoma"/>
          <w:sz w:val="24"/>
          <w:szCs w:val="24"/>
          <w:lang w:val="es-SV"/>
        </w:rPr>
        <w:t xml:space="preserve"> </w:t>
      </w:r>
      <w:r w:rsidR="00596EB1" w:rsidRPr="00596EB1">
        <w:rPr>
          <w:rFonts w:cs="Tahoma"/>
          <w:sz w:val="24"/>
          <w:szCs w:val="24"/>
          <w:lang w:val="es-SV"/>
        </w:rPr>
        <w:t>titulares de empresas mercantiles contribuyentes del impuesto sobre la renta,</w:t>
      </w:r>
      <w:r w:rsidR="00CE22CA">
        <w:rPr>
          <w:rFonts w:cs="Tahoma"/>
          <w:sz w:val="24"/>
          <w:szCs w:val="24"/>
          <w:lang w:val="es-SV"/>
        </w:rPr>
        <w:t xml:space="preserve"> </w:t>
      </w:r>
      <w:r w:rsidR="00596EB1" w:rsidRPr="00596EB1">
        <w:rPr>
          <w:rFonts w:cs="Tahoma"/>
          <w:sz w:val="24"/>
          <w:szCs w:val="24"/>
          <w:lang w:val="es-SV"/>
        </w:rPr>
        <w:t>sucesiones, fideicomisos, transportistas, personas jurídicas de derecho privado y</w:t>
      </w:r>
      <w:r w:rsidR="00CE22CA">
        <w:rPr>
          <w:rFonts w:cs="Tahoma"/>
          <w:sz w:val="24"/>
          <w:szCs w:val="24"/>
          <w:lang w:val="es-SV"/>
        </w:rPr>
        <w:t xml:space="preserve"> </w:t>
      </w:r>
      <w:r w:rsidR="00596EB1" w:rsidRPr="00596EB1">
        <w:rPr>
          <w:rFonts w:cs="Tahoma"/>
          <w:sz w:val="24"/>
          <w:szCs w:val="24"/>
          <w:lang w:val="es-SV"/>
        </w:rPr>
        <w:t>público, uniones de personas, sociedades de hecho e irregulares, domiciliadas para</w:t>
      </w:r>
      <w:r w:rsidR="00CE22CA">
        <w:rPr>
          <w:rFonts w:cs="Tahoma"/>
          <w:sz w:val="24"/>
          <w:szCs w:val="24"/>
          <w:lang w:val="es-SV"/>
        </w:rPr>
        <w:t xml:space="preserve"> </w:t>
      </w:r>
      <w:r w:rsidR="00596EB1" w:rsidRPr="00596EB1">
        <w:rPr>
          <w:rFonts w:cs="Tahoma"/>
          <w:sz w:val="24"/>
          <w:szCs w:val="24"/>
          <w:lang w:val="es-SV"/>
        </w:rPr>
        <w:t>efectos tributarios, con excepción de las que se dediq</w:t>
      </w:r>
      <w:r w:rsidR="00CE22CA">
        <w:rPr>
          <w:rFonts w:cs="Tahoma"/>
          <w:sz w:val="24"/>
          <w:szCs w:val="24"/>
          <w:lang w:val="es-SV"/>
        </w:rPr>
        <w:t xml:space="preserve">uen exclusivamente a actividades </w:t>
      </w:r>
      <w:r w:rsidR="00596EB1" w:rsidRPr="00596EB1">
        <w:rPr>
          <w:rFonts w:cs="Tahoma"/>
          <w:sz w:val="24"/>
          <w:szCs w:val="24"/>
          <w:lang w:val="es-SV"/>
        </w:rPr>
        <w:t>agrícolas y ganaderas, aunque para el ejercicio próximo anterior, no hayan computado</w:t>
      </w:r>
      <w:r w:rsidR="00CE22CA">
        <w:rPr>
          <w:rFonts w:cs="Tahoma"/>
          <w:sz w:val="24"/>
          <w:szCs w:val="24"/>
          <w:lang w:val="es-SV"/>
        </w:rPr>
        <w:t xml:space="preserve"> </w:t>
      </w:r>
      <w:r w:rsidR="00596EB1" w:rsidRPr="00596EB1">
        <w:rPr>
          <w:rFonts w:cs="Tahoma"/>
          <w:sz w:val="24"/>
          <w:szCs w:val="24"/>
          <w:lang w:val="es-SV"/>
        </w:rPr>
        <w:t>impuesto en su liquidación de</w:t>
      </w:r>
      <w:r w:rsidR="00CE22CA">
        <w:rPr>
          <w:rFonts w:cs="Tahoma"/>
          <w:sz w:val="24"/>
          <w:szCs w:val="24"/>
          <w:lang w:val="es-SV"/>
        </w:rPr>
        <w:t xml:space="preserve"> impuesto sobre la renta. Dichos</w:t>
      </w:r>
      <w:r w:rsidR="00596EB1" w:rsidRPr="00596EB1">
        <w:rPr>
          <w:rFonts w:cs="Tahoma"/>
          <w:sz w:val="24"/>
          <w:szCs w:val="24"/>
          <w:lang w:val="es-SV"/>
        </w:rPr>
        <w:t xml:space="preserve"> enteros se determinarán por períodos mensuales y en una cuantía del 1.75%</w:t>
      </w:r>
      <w:r w:rsidR="00CE22CA">
        <w:rPr>
          <w:rFonts w:cs="Tahoma"/>
          <w:sz w:val="24"/>
          <w:szCs w:val="24"/>
          <w:lang w:val="es-SV"/>
        </w:rPr>
        <w:t xml:space="preserve"> </w:t>
      </w:r>
      <w:r w:rsidR="00596EB1" w:rsidRPr="00596EB1">
        <w:rPr>
          <w:rFonts w:cs="Tahoma"/>
          <w:sz w:val="24"/>
          <w:szCs w:val="24"/>
          <w:lang w:val="es-SV"/>
        </w:rPr>
        <w:t>de los ingresos brutos obtenidos por rama económica y deberán verificarse a más tardar</w:t>
      </w:r>
      <w:r w:rsidR="00CE22CA">
        <w:rPr>
          <w:rFonts w:cs="Tahoma"/>
          <w:sz w:val="24"/>
          <w:szCs w:val="24"/>
          <w:lang w:val="es-SV"/>
        </w:rPr>
        <w:t xml:space="preserve"> </w:t>
      </w:r>
      <w:r w:rsidR="00596EB1" w:rsidRPr="00596EB1">
        <w:rPr>
          <w:rFonts w:cs="Tahoma"/>
          <w:sz w:val="24"/>
          <w:szCs w:val="24"/>
          <w:lang w:val="es-SV"/>
        </w:rPr>
        <w:t>dentro de los diez días hábiles que sigan al del cierre del período mensual</w:t>
      </w:r>
      <w:r w:rsidR="00CE22CA">
        <w:rPr>
          <w:rFonts w:cs="Tahoma"/>
          <w:sz w:val="24"/>
          <w:szCs w:val="24"/>
          <w:lang w:val="es-SV"/>
        </w:rPr>
        <w:t xml:space="preserve"> </w:t>
      </w:r>
      <w:r w:rsidR="00596EB1" w:rsidRPr="00596EB1">
        <w:rPr>
          <w:rFonts w:cs="Tahoma"/>
          <w:sz w:val="24"/>
          <w:szCs w:val="24"/>
          <w:lang w:val="es-SV"/>
        </w:rPr>
        <w:t>correspondiente, mediante formularios que proporcionará la administración</w:t>
      </w:r>
      <w:r w:rsidR="00CE22CA">
        <w:rPr>
          <w:rFonts w:cs="Tahoma"/>
          <w:sz w:val="24"/>
          <w:szCs w:val="24"/>
          <w:lang w:val="es-SV"/>
        </w:rPr>
        <w:t xml:space="preserve"> </w:t>
      </w:r>
      <w:r w:rsidR="00596EB1" w:rsidRPr="00596EB1">
        <w:rPr>
          <w:rFonts w:cs="Tahoma"/>
          <w:sz w:val="24"/>
          <w:szCs w:val="24"/>
          <w:lang w:val="es-SV"/>
        </w:rPr>
        <w:t>tributaria.</w:t>
      </w:r>
      <w:r w:rsidR="00CE22CA">
        <w:rPr>
          <w:rFonts w:cs="Tahoma"/>
          <w:sz w:val="24"/>
          <w:szCs w:val="24"/>
          <w:lang w:val="es-SV"/>
        </w:rPr>
        <w:t xml:space="preserve"> Sin embargo </w:t>
      </w:r>
      <w:r w:rsidR="00596EB1" w:rsidRPr="00596EB1">
        <w:rPr>
          <w:rFonts w:cs="Tahoma"/>
          <w:sz w:val="24"/>
          <w:szCs w:val="24"/>
          <w:lang w:val="es-SV"/>
        </w:rPr>
        <w:t>las personas naturales titulares de empresas mercantiles distribuidores de</w:t>
      </w:r>
      <w:r w:rsidR="00CE22CA">
        <w:rPr>
          <w:rFonts w:cs="Tahoma"/>
          <w:sz w:val="24"/>
          <w:szCs w:val="24"/>
          <w:lang w:val="es-SV"/>
        </w:rPr>
        <w:t xml:space="preserve"> </w:t>
      </w:r>
      <w:r w:rsidR="00596EB1" w:rsidRPr="00596EB1">
        <w:rPr>
          <w:rFonts w:cs="Tahoma"/>
          <w:sz w:val="24"/>
          <w:szCs w:val="24"/>
          <w:lang w:val="es-SV"/>
        </w:rPr>
        <w:t>bebidas, productos comestibles o artículos para la higiene personal, a quienes su</w:t>
      </w:r>
      <w:r w:rsidR="00CE22CA">
        <w:rPr>
          <w:rFonts w:cs="Tahoma"/>
          <w:sz w:val="24"/>
          <w:szCs w:val="24"/>
          <w:lang w:val="es-SV"/>
        </w:rPr>
        <w:t xml:space="preserve"> </w:t>
      </w:r>
      <w:r w:rsidR="00596EB1" w:rsidRPr="00596EB1">
        <w:rPr>
          <w:rFonts w:cs="Tahoma"/>
          <w:sz w:val="24"/>
          <w:szCs w:val="24"/>
          <w:lang w:val="es-SV"/>
        </w:rPr>
        <w:t>proveedor les asigne precios sugeridos de venta al público o el margen de utilidad,</w:t>
      </w:r>
      <w:r w:rsidR="00CE22CA">
        <w:rPr>
          <w:rFonts w:cs="Tahoma"/>
          <w:sz w:val="24"/>
          <w:szCs w:val="24"/>
          <w:lang w:val="es-SV"/>
        </w:rPr>
        <w:t xml:space="preserve"> </w:t>
      </w:r>
      <w:r w:rsidR="00596EB1" w:rsidRPr="00596EB1">
        <w:rPr>
          <w:rFonts w:cs="Tahoma"/>
          <w:sz w:val="24"/>
          <w:szCs w:val="24"/>
          <w:lang w:val="es-SV"/>
        </w:rPr>
        <w:t>estarán obligadas a enterar mensualmente en concepto de pago o anticipo a cuenta el</w:t>
      </w:r>
      <w:r w:rsidR="00CE22CA">
        <w:rPr>
          <w:rFonts w:cs="Tahoma"/>
          <w:sz w:val="24"/>
          <w:szCs w:val="24"/>
          <w:lang w:val="es-SV"/>
        </w:rPr>
        <w:t xml:space="preserve"> </w:t>
      </w:r>
      <w:r w:rsidR="00596EB1" w:rsidRPr="00596EB1">
        <w:rPr>
          <w:rFonts w:cs="Tahoma"/>
          <w:sz w:val="24"/>
          <w:szCs w:val="24"/>
          <w:lang w:val="es-SV"/>
        </w:rPr>
        <w:t xml:space="preserve">0.3% sobre sus ingresos brutos mensuales. </w:t>
      </w:r>
      <w:r w:rsidR="00CE22CA">
        <w:rPr>
          <w:rFonts w:cs="Tahoma"/>
          <w:sz w:val="24"/>
          <w:szCs w:val="24"/>
          <w:lang w:val="es-SV"/>
        </w:rPr>
        <w:t>L</w:t>
      </w:r>
      <w:r w:rsidR="00596EB1" w:rsidRPr="00596EB1">
        <w:rPr>
          <w:rFonts w:cs="Tahoma"/>
          <w:sz w:val="24"/>
          <w:szCs w:val="24"/>
          <w:lang w:val="es-SV"/>
        </w:rPr>
        <w:t>as personas autorizadas para prestar servicio de transporte al</w:t>
      </w:r>
      <w:r w:rsidR="00CE22CA">
        <w:rPr>
          <w:rFonts w:cs="Tahoma"/>
          <w:sz w:val="24"/>
          <w:szCs w:val="24"/>
          <w:lang w:val="es-SV"/>
        </w:rPr>
        <w:t xml:space="preserve"> </w:t>
      </w:r>
      <w:r w:rsidR="00596EB1" w:rsidRPr="00596EB1">
        <w:rPr>
          <w:rFonts w:cs="Tahoma"/>
          <w:sz w:val="24"/>
          <w:szCs w:val="24"/>
          <w:lang w:val="es-SV"/>
        </w:rPr>
        <w:t>público de pasajeros, también estarán supeditados al</w:t>
      </w:r>
      <w:r w:rsidR="00CE22CA">
        <w:rPr>
          <w:rFonts w:cs="Tahoma"/>
          <w:sz w:val="24"/>
          <w:szCs w:val="24"/>
          <w:lang w:val="es-SV"/>
        </w:rPr>
        <w:t xml:space="preserve"> pago del referido 0.3%. E</w:t>
      </w:r>
      <w:r w:rsidR="00596EB1" w:rsidRPr="00596EB1">
        <w:rPr>
          <w:rFonts w:cs="Tahoma"/>
          <w:sz w:val="24"/>
          <w:szCs w:val="24"/>
          <w:lang w:val="es-SV"/>
        </w:rPr>
        <w:t>n el caso de las personas jurídicas titulares de empresas por la venta de</w:t>
      </w:r>
      <w:r w:rsidR="00CE22CA">
        <w:rPr>
          <w:rFonts w:cs="Tahoma"/>
          <w:sz w:val="24"/>
          <w:szCs w:val="24"/>
          <w:lang w:val="es-SV"/>
        </w:rPr>
        <w:t xml:space="preserve"> </w:t>
      </w:r>
      <w:r w:rsidR="00596EB1" w:rsidRPr="00596EB1">
        <w:rPr>
          <w:rFonts w:cs="Tahoma"/>
          <w:sz w:val="24"/>
          <w:szCs w:val="24"/>
          <w:lang w:val="es-SV"/>
        </w:rPr>
        <w:t>gasolina y diesel, estarán sujetas al porcentaje del pago o anticipo a cuenta mensual</w:t>
      </w:r>
      <w:r w:rsidR="00CE22CA">
        <w:rPr>
          <w:rFonts w:cs="Tahoma"/>
          <w:sz w:val="24"/>
          <w:szCs w:val="24"/>
          <w:lang w:val="es-SV"/>
        </w:rPr>
        <w:t xml:space="preserve"> </w:t>
      </w:r>
      <w:r w:rsidR="00596EB1" w:rsidRPr="00596EB1">
        <w:rPr>
          <w:rFonts w:cs="Tahoma"/>
          <w:sz w:val="24"/>
          <w:szCs w:val="24"/>
          <w:lang w:val="es-SV"/>
        </w:rPr>
        <w:t>del cero punto setenta y cinco por ciento (</w:t>
      </w:r>
      <w:r w:rsidR="00CE22CA">
        <w:rPr>
          <w:rFonts w:cs="Tahoma"/>
          <w:sz w:val="24"/>
          <w:szCs w:val="24"/>
          <w:lang w:val="es-SV"/>
        </w:rPr>
        <w:t xml:space="preserve">0.75%) sobre sus ingresos brutos </w:t>
      </w:r>
      <w:r w:rsidR="00596EB1" w:rsidRPr="00CE22CA">
        <w:rPr>
          <w:rFonts w:cs="Tahoma"/>
          <w:sz w:val="24"/>
          <w:szCs w:val="24"/>
          <w:lang w:val="es-SV"/>
        </w:rPr>
        <w:t>mensuales.</w:t>
      </w:r>
      <w:r w:rsidR="00CE22CA">
        <w:rPr>
          <w:rFonts w:cs="Tahoma"/>
          <w:sz w:val="24"/>
          <w:szCs w:val="24"/>
          <w:lang w:val="es-SV"/>
        </w:rPr>
        <w:t xml:space="preserve"> </w:t>
      </w:r>
    </w:p>
    <w:sectPr w:rsidR="00596EB1" w:rsidRPr="00A859C5" w:rsidSect="00E874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472E8"/>
    <w:multiLevelType w:val="hybridMultilevel"/>
    <w:tmpl w:val="11729B74"/>
    <w:lvl w:ilvl="0" w:tplc="50BCC5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36AF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8237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6410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8AD7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208E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6A8A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CEB3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4E13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31B1"/>
    <w:rsid w:val="00236967"/>
    <w:rsid w:val="00411DD3"/>
    <w:rsid w:val="00570528"/>
    <w:rsid w:val="00596EB1"/>
    <w:rsid w:val="005A31B1"/>
    <w:rsid w:val="00A62FFC"/>
    <w:rsid w:val="00A859C5"/>
    <w:rsid w:val="00CE22CA"/>
    <w:rsid w:val="00E55975"/>
    <w:rsid w:val="00E87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4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9C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0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062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9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75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2013-10-12T03:08:00Z</dcterms:created>
  <dcterms:modified xsi:type="dcterms:W3CDTF">2013-10-12T04:19:00Z</dcterms:modified>
</cp:coreProperties>
</file>