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00" w:rsidRDefault="00F20C45"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0" type="#_x0000_t32" style="position:absolute;margin-left:210.55pt;margin-top:-78pt;width:0;height:20.35pt;z-index:25177600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9" type="#_x0000_t32" style="position:absolute;margin-left:29.75pt;margin-top:-77.6pt;width:0;height:14.55pt;z-index:251774976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27" style="position:absolute;margin-left:-52.75pt;margin-top:-4.45pt;width:118.7pt;height:58.25pt;z-index:251659264" arcsize="10923f" fillcolor="white [3201]" strokecolor="#4f81bd [3204]" strokeweight="5pt">
            <v:stroke linestyle="thickThin"/>
            <v:shadow color="#868686"/>
            <v:textbox style="mso-next-textbox:#_x0000_s1027">
              <w:txbxContent>
                <w:p w:rsidR="003E7769" w:rsidRDefault="00236336" w:rsidP="00230835">
                  <w:pPr>
                    <w:pStyle w:val="Sinespaciado"/>
                  </w:pPr>
                  <w:r w:rsidRPr="00236336">
                    <w:rPr>
                      <w:b/>
                    </w:rPr>
                    <w:t>2000</w:t>
                  </w:r>
                  <w:r>
                    <w:t xml:space="preserve"> </w:t>
                  </w:r>
                  <w:r w:rsidR="003E7769">
                    <w:t>Administración de la actividad de auditoría interna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064" type="#_x0000_t32" style="position:absolute;margin-left:4.3pt;margin-top:-24.05pt;width:0;height:19.6pt;z-index:25169408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4" type="#_x0000_t32" style="position:absolute;margin-left:197.75pt;margin-top:1.15pt;width:0;height:46pt;z-index:25176985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5" type="#_x0000_t32" style="position:absolute;margin-left:363.25pt;margin-top:2.55pt;width:0;height:44.6pt;z-index:25177088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6" type="#_x0000_t32" style="position:absolute;margin-left:500.3pt;margin-top:1.15pt;width:0;height:46pt;z-index:251771904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84" style="position:absolute;margin-left:636.35pt;margin-top:-48.5pt;width:90.6pt;height:55.1pt;z-index:251712512" arcsize="10923f" fillcolor="white [3201]" strokecolor="#4f81bd [3204]" strokeweight="5pt">
            <v:stroke linestyle="thickThin"/>
            <v:shadow color="#868686"/>
            <v:textbox>
              <w:txbxContent>
                <w:p w:rsidR="00F86FF7" w:rsidRDefault="00236336" w:rsidP="00F86FF7">
                  <w:pPr>
                    <w:pStyle w:val="Sinespaciado"/>
                    <w:jc w:val="center"/>
                  </w:pPr>
                  <w:r w:rsidRPr="00236336">
                    <w:rPr>
                      <w:b/>
                    </w:rPr>
                    <w:t xml:space="preserve">2400 </w:t>
                  </w:r>
                  <w:r w:rsidR="00F86FF7">
                    <w:t xml:space="preserve">Comunicación de resultados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93" style="position:absolute;margin-left:430.85pt;margin-top:-63.05pt;width:163pt;height:45.6pt;z-index:251721728" arcsize="10923f" fillcolor="white [3201]" strokecolor="#4f81bd [3204]" strokeweight="5pt">
            <v:stroke linestyle="thickThin"/>
            <v:shadow color="#868686"/>
            <v:textbox>
              <w:txbxContent>
                <w:p w:rsidR="00F86FF7" w:rsidRDefault="00236336" w:rsidP="00F86FF7">
                  <w:pPr>
                    <w:pStyle w:val="Sinespaciado"/>
                    <w:jc w:val="center"/>
                  </w:pPr>
                  <w:r w:rsidRPr="00236336">
                    <w:rPr>
                      <w:b/>
                    </w:rPr>
                    <w:t>2600</w:t>
                  </w:r>
                  <w:r>
                    <w:t xml:space="preserve"> </w:t>
                  </w:r>
                  <w:r w:rsidR="00F86FF7">
                    <w:t xml:space="preserve">Decisión de aceptación de los riesgos por la dirección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92" style="position:absolute;margin-left:289.45pt;margin-top:-63.05pt;width:109.65pt;height:45.6pt;z-index:251720704" arcsize="10923f" fillcolor="white [3201]" strokecolor="#4f81bd [3204]" strokeweight="5pt">
            <v:stroke linestyle="thickThin"/>
            <v:shadow color="#868686"/>
            <v:textbox>
              <w:txbxContent>
                <w:p w:rsidR="00F86FF7" w:rsidRDefault="00236336" w:rsidP="00F86FF7">
                  <w:pPr>
                    <w:pStyle w:val="Sinespaciado"/>
                    <w:jc w:val="center"/>
                  </w:pPr>
                  <w:r w:rsidRPr="00236336">
                    <w:rPr>
                      <w:b/>
                    </w:rPr>
                    <w:t xml:space="preserve">2500 </w:t>
                  </w:r>
                  <w:r w:rsidR="00F86FF7">
                    <w:t>Seguimiento de progreso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51" type="#_x0000_t32" style="position:absolute;margin-left:29.75pt;margin-top:-77.6pt;width:181.65pt;height:0;z-index:251777024" o:connectortype="straight"/>
        </w:pict>
      </w:r>
      <w:r>
        <w:rPr>
          <w:noProof/>
          <w:lang w:eastAsia="es-SV"/>
        </w:rPr>
        <w:pict>
          <v:roundrect id="_x0000_s1026" style="position:absolute;margin-left:-44.9pt;margin-top:-59.9pt;width:174.15pt;height:37.45pt;z-index:251658240" arcsize="10923f" fillcolor="white [3201]" strokecolor="#9bbb59 [3206]" strokeweight="5pt">
            <v:stroke linestyle="thickThin"/>
            <v:shadow color="#868686"/>
            <v:textbox style="mso-next-textbox:#_x0000_s1026">
              <w:txbxContent>
                <w:p w:rsidR="003E7769" w:rsidRPr="000414C1" w:rsidRDefault="003E7769" w:rsidP="003E776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414C1">
                    <w:rPr>
                      <w:b/>
                      <w:sz w:val="28"/>
                      <w:szCs w:val="28"/>
                    </w:rPr>
                    <w:t>Norma sobre Desempeño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94" style="position:absolute;margin-left:161.9pt;margin-top:-54.9pt;width:90.6pt;height:27.5pt;z-index:251722752" arcsize="10923f" fillcolor="white [3201]" strokecolor="#9bbb59 [3206]" strokeweight="5pt">
            <v:stroke linestyle="thickThin"/>
            <v:shadow color="#868686"/>
            <v:textbox>
              <w:txbxContent>
                <w:p w:rsidR="00F86FF7" w:rsidRPr="000414C1" w:rsidRDefault="00F86FF7" w:rsidP="00F86FF7">
                  <w:pPr>
                    <w:pStyle w:val="Sinespaciado"/>
                    <w:jc w:val="center"/>
                    <w:rPr>
                      <w:b/>
                    </w:rPr>
                  </w:pPr>
                  <w:r w:rsidRPr="000414C1">
                    <w:rPr>
                      <w:b/>
                    </w:rPr>
                    <w:t xml:space="preserve">Glosario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48" type="#_x0000_t32" style="position:absolute;margin-left:476pt;margin-top:-17.45pt;width:0;height:18.6pt;flip:y;z-index:2517739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7" type="#_x0000_t32" style="position:absolute;margin-left:332.1pt;margin-top:-17.45pt;width:0;height:18.6pt;flip:y;z-index:251772928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138" style="position:absolute;margin-left:581.75pt;margin-top:23.75pt;width:93.4pt;height:52.25pt;z-index:251763712" arcsize="10923f" fillcolor="white [3201]" strokecolor="#4f81bd [3204]" strokeweight="1pt">
            <v:stroke dashstyle="dash"/>
            <v:shadow color="#868686"/>
            <v:textbox>
              <w:txbxContent>
                <w:p w:rsidR="00F85403" w:rsidRDefault="00F85403" w:rsidP="00F85403">
                  <w:pPr>
                    <w:pStyle w:val="Sinespaciado"/>
                  </w:pPr>
                  <w:r>
                    <w:t xml:space="preserve">Comunicar los resultados de los trabajos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23" type="#_x0000_t32" style="position:absolute;margin-left:655.15pt;margin-top:4.5pt;width:0;height:17.2pt;z-index:251751424" o:connectortype="straight">
            <v:stroke endarrow="block"/>
          </v:shape>
        </w:pict>
      </w:r>
      <w:r>
        <w:rPr>
          <w:noProof/>
          <w:lang w:eastAsia="es-SV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43" type="#_x0000_t34" style="position:absolute;margin-left:75pt;margin-top:-25.6pt;width:561.35pt;height:26.75pt;z-index:251768832" o:connectortype="elbow" adj="48,-48004,-5614">
            <v:stroke endarrow="block"/>
          </v:shape>
        </w:pict>
      </w:r>
      <w:r>
        <w:rPr>
          <w:noProof/>
          <w:lang w:eastAsia="es-SV"/>
        </w:rPr>
        <w:pict>
          <v:shape id="_x0000_s1140" type="#_x0000_t32" style="position:absolute;margin-left:723.8pt;margin-top:2.55pt;width:.05pt;height:465.4pt;z-index:251765760" o:connectortype="straight"/>
        </w:pict>
      </w:r>
    </w:p>
    <w:p w:rsidR="00501300" w:rsidRPr="00501300" w:rsidRDefault="00F20C45" w:rsidP="00501300">
      <w:r>
        <w:rPr>
          <w:noProof/>
          <w:lang w:eastAsia="es-SV"/>
        </w:rPr>
        <w:pict>
          <v:roundrect id="_x0000_s1069" style="position:absolute;margin-left:161.4pt;margin-top:21.7pt;width:90.6pt;height:58.25pt;z-index:251697152" arcsize="10923f" fillcolor="white [3201]" strokecolor="#4f81bd [3204]" strokeweight="5pt">
            <v:stroke linestyle="thickThin"/>
            <v:shadow color="#868686"/>
            <v:textbox style="mso-next-textbox:#_x0000_s1069">
              <w:txbxContent>
                <w:p w:rsidR="00AB4D87" w:rsidRDefault="00236336" w:rsidP="00AB4D87">
                  <w:pPr>
                    <w:pStyle w:val="Sinespaciado"/>
                    <w:jc w:val="center"/>
                  </w:pPr>
                  <w:r>
                    <w:t xml:space="preserve"> </w:t>
                  </w:r>
                  <w:r w:rsidRPr="00236336">
                    <w:rPr>
                      <w:b/>
                    </w:rPr>
                    <w:t>2100</w:t>
                  </w:r>
                  <w:r>
                    <w:t xml:space="preserve"> </w:t>
                  </w:r>
                  <w:r w:rsidR="00AB4D87">
                    <w:t xml:space="preserve">Naturaleza del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3" style="position:absolute;margin-left:325.9pt;margin-top:21.7pt;width:82.3pt;height:55.55pt;z-index:251701248" arcsize="10923f" fillcolor="white [3201]" strokecolor="#4f81bd [3204]" strokeweight="5pt">
            <v:stroke linestyle="thickThin"/>
            <v:shadow color="#868686"/>
            <v:textbox style="mso-next-textbox:#_x0000_s1073">
              <w:txbxContent>
                <w:p w:rsidR="00AB4D87" w:rsidRDefault="00236336" w:rsidP="00AB4D87">
                  <w:pPr>
                    <w:pStyle w:val="Sinespaciado"/>
                    <w:jc w:val="center"/>
                  </w:pPr>
                  <w:r>
                    <w:t xml:space="preserve"> </w:t>
                  </w:r>
                  <w:r w:rsidRPr="00236336">
                    <w:rPr>
                      <w:b/>
                    </w:rPr>
                    <w:t>2200</w:t>
                  </w:r>
                  <w:r>
                    <w:t xml:space="preserve"> </w:t>
                  </w:r>
                  <w:r w:rsidR="00AB4D87">
                    <w:t xml:space="preserve">Planificación del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9" style="position:absolute;margin-left:457.85pt;margin-top:21.7pt;width:90.6pt;height:56.9pt;z-index:251707392" arcsize="10923f" fillcolor="white [3201]" strokecolor="#4f81bd [3204]" strokeweight="5pt">
            <v:stroke linestyle="thickThin"/>
            <v:shadow color="#868686"/>
            <v:textbox style="mso-next-textbox:#_x0000_s1079">
              <w:txbxContent>
                <w:p w:rsidR="00F86FF7" w:rsidRDefault="00236336" w:rsidP="00F86FF7">
                  <w:pPr>
                    <w:pStyle w:val="Sinespaciado"/>
                    <w:jc w:val="center"/>
                  </w:pPr>
                  <w:r w:rsidRPr="00236336">
                    <w:rPr>
                      <w:b/>
                    </w:rPr>
                    <w:t>2300</w:t>
                  </w:r>
                  <w:r>
                    <w:t xml:space="preserve"> </w:t>
                  </w:r>
                  <w:r w:rsidR="00F86FF7">
                    <w:t xml:space="preserve">Desempeño del trabajo </w:t>
                  </w:r>
                </w:p>
              </w:txbxContent>
            </v:textbox>
          </v:roundrect>
        </w:pict>
      </w:r>
    </w:p>
    <w:p w:rsidR="00501300" w:rsidRPr="00501300" w:rsidRDefault="00F20C45" w:rsidP="00501300">
      <w:r>
        <w:rPr>
          <w:noProof/>
          <w:lang w:eastAsia="es-SV"/>
        </w:rPr>
        <w:pict>
          <v:roundrect id="_x0000_s1032" style="position:absolute;margin-left:-17.95pt;margin-top:13.2pt;width:162.15pt;height:52.75pt;z-index:251664384" arcsize="10923f" fillcolor="white [3201]" strokecolor="#4f81bd [3204]" strokeweight="1pt">
            <v:stroke dashstyle="dash"/>
            <v:shadow color="#868686"/>
            <v:textbox>
              <w:txbxContent>
                <w:p w:rsidR="003E7769" w:rsidRDefault="003E7769" w:rsidP="00230835">
                  <w:pPr>
                    <w:pStyle w:val="Sinespaciado"/>
                  </w:pPr>
                  <w:r>
                    <w:t xml:space="preserve">Añade valor a la organización cuando proporciona aseguramiento a los procesos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041" type="#_x0000_t32" style="position:absolute;margin-left:-27.15pt;margin-top:4.1pt;width:0;height:43.75pt;z-index:251671552" o:connectortype="straight"/>
        </w:pict>
      </w:r>
      <w:r>
        <w:rPr>
          <w:noProof/>
          <w:lang w:eastAsia="es-SV"/>
        </w:rPr>
        <w:pict>
          <v:shape id="_x0000_s1056" type="#_x0000_t34" style="position:absolute;margin-left:-234.1pt;margin-top:197.7pt;width:415.4pt;height:23.25pt;rotation:90;flip:x;z-index:251685888" o:connectortype="elbow" adj="21641,127835,-1435">
            <v:stroke endarrow="block"/>
          </v:shape>
        </w:pict>
      </w:r>
    </w:p>
    <w:p w:rsidR="00501300" w:rsidRPr="00501300" w:rsidRDefault="00F20C45" w:rsidP="00501300">
      <w:r>
        <w:rPr>
          <w:noProof/>
          <w:lang w:eastAsia="es-SV"/>
        </w:rPr>
        <w:pict>
          <v:roundrect id="_x0000_s1085" style="position:absolute;margin-left:609.8pt;margin-top:10.5pt;width:90.6pt;height:37.45pt;z-index:251713536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Criterios para la comunicación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042" type="#_x0000_t32" style="position:absolute;margin-left:-27.15pt;margin-top:22.4pt;width:10.25pt;height:0;z-index:251672576" o:connectortype="straight">
            <v:stroke endarrow="block"/>
          </v:shape>
        </w:pict>
      </w:r>
    </w:p>
    <w:p w:rsidR="00501300" w:rsidRDefault="00F20C45" w:rsidP="00501300">
      <w:r>
        <w:rPr>
          <w:noProof/>
          <w:lang w:eastAsia="es-SV"/>
        </w:rPr>
        <w:pict>
          <v:shape id="_x0000_s1139" type="#_x0000_t32" style="position:absolute;margin-left:701.35pt;margin-top:3.7pt;width:22.45pt;height:0;flip:x;z-index:25176473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99" type="#_x0000_t32" style="position:absolute;margin-left:387.55pt;margin-top:157.65pt;width:18pt;height:0;flip:x;z-index:25172787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5" type="#_x0000_t32" style="position:absolute;margin-left:391.75pt;margin-top:308.7pt;width:13.8pt;height:.05pt;flip:x;z-index:251760640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75" style="position:absolute;margin-left:308.5pt;margin-top:142.6pt;width:77.6pt;height:37.45pt;z-index:251703296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Objetivos del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8" style="position:absolute;margin-left:260.05pt;margin-top:296.4pt;width:131.3pt;height:27.5pt;z-index:251706368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Programa de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05" type="#_x0000_t32" style="position:absolute;margin-left:388.55pt;margin-top:262.9pt;width:17pt;height:.05pt;flip:x;z-index:25173299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06" type="#_x0000_t32" style="position:absolute;margin-left:391.4pt;margin-top:209.2pt;width:15.7pt;height:0;flip:x;z-index:251734016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77" style="position:absolute;margin-left:264.4pt;margin-top:246.1pt;width:126.35pt;height:37.45pt;z-index:251705344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</w:pPr>
                  <w:r>
                    <w:t xml:space="preserve">Asignación de recursos para el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6" style="position:absolute;margin-left:315.2pt;margin-top:192.85pt;width:75.65pt;height:37.45pt;z-index:251704320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Alcance del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4" style="position:absolute;margin-left:286.15pt;margin-top:93.4pt;width:105.6pt;height:37.45pt;z-index:251702272" arcsize="10923f" fillcolor="white [3201]" strokecolor="#4f81bd [3204]" strokeweight="2.5pt">
            <v:shadow color="#868686"/>
            <v:textbox>
              <w:txbxContent>
                <w:p w:rsidR="00AB4D87" w:rsidRDefault="00AB4D87" w:rsidP="00AB4D87">
                  <w:pPr>
                    <w:pStyle w:val="Sinespaciado"/>
                  </w:pPr>
                  <w:r>
                    <w:t xml:space="preserve">Consideraciones sobre planificación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01" type="#_x0000_t32" style="position:absolute;margin-left:388.55pt;margin-top:110.5pt;width:19.65pt;height:.05pt;flip:x;z-index:25172889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4" type="#_x0000_t32" style="position:absolute;margin-left:341.7pt;margin-top:.95pt;width:0;height:13.15pt;z-index:25175961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3" type="#_x0000_t32" style="position:absolute;margin-left:405.55pt;margin-top:.95pt;width:0;height:306.55pt;z-index:251758592" o:connectortype="straight"/>
        </w:pict>
      </w:r>
      <w:r>
        <w:rPr>
          <w:noProof/>
          <w:lang w:eastAsia="es-SV"/>
        </w:rPr>
        <w:pict>
          <v:roundrect id="_x0000_s1131" style="position:absolute;margin-left:289.45pt;margin-top:14.1pt;width:81.6pt;height:65.95pt;z-index:251757568" arcsize="10923f" fillcolor="white [3201]" strokecolor="#4f81bd [3204]" strokeweight="1pt">
            <v:stroke dashstyle="dash"/>
            <v:shadow color="#868686"/>
            <v:textbox>
              <w:txbxContent>
                <w:p w:rsidR="006A7A9F" w:rsidRDefault="006A7A9F" w:rsidP="006A7A9F">
                  <w:pPr>
                    <w:pStyle w:val="Sinespaciado"/>
                  </w:pPr>
                  <w:r>
                    <w:t xml:space="preserve">Elaborar y documentar un plan para cada trabajo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2" style="position:absolute;margin-left:183.2pt;margin-top:184.55pt;width:69.3pt;height:26.3pt;z-index:251700224" arcsize="10923f" fillcolor="white [3201]" strokecolor="#4f81bd [3204]" strokeweight="2.5pt">
            <v:shadow color="#868686"/>
            <v:textbox>
              <w:txbxContent>
                <w:p w:rsidR="00AB4D87" w:rsidRDefault="00AB4D87" w:rsidP="00AB4D87">
                  <w:pPr>
                    <w:pStyle w:val="Sinespaciado"/>
                    <w:jc w:val="center"/>
                  </w:pPr>
                  <w:r>
                    <w:t xml:space="preserve">Control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30" type="#_x0000_t32" style="position:absolute;margin-left:170.55pt;margin-top:5.85pt;width:0;height:189pt;z-index:251756544" o:connectortype="straight"/>
        </w:pict>
      </w:r>
      <w:r>
        <w:rPr>
          <w:noProof/>
          <w:lang w:eastAsia="es-SV"/>
        </w:rPr>
        <w:pict>
          <v:roundrect id="_x0000_s1070" style="position:absolute;margin-left:184.45pt;margin-top:21.85pt;width:78.5pt;height:71.55pt;z-index:251698176" arcsize="10923f" fillcolor="white [3201]" strokecolor="#4f81bd [3204]" strokeweight="1pt">
            <v:stroke dashstyle="dash"/>
            <v:shadow color="#868686"/>
            <v:textbox>
              <w:txbxContent>
                <w:p w:rsidR="00AB4D87" w:rsidRDefault="00AB4D87" w:rsidP="00AB4D87">
                  <w:pPr>
                    <w:pStyle w:val="Sinespaciado"/>
                  </w:pPr>
                  <w:r>
                    <w:t xml:space="preserve">Evaluar y contribuir a la mejora de los procesos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098" type="#_x0000_t32" style="position:absolute;margin-left:170.55pt;margin-top:118.45pt;width:12.65pt;height:.05pt;z-index:251726848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128" style="position:absolute;margin-left:183.2pt;margin-top:106.95pt;width:79.75pt;height:24.5pt;z-index:251755520" arcsize="10923f" fillcolor="white [3201]" strokecolor="#4f81bd [3204]" strokeweight="2.5pt">
            <v:shadow color="#868686"/>
            <v:textbox>
              <w:txbxContent>
                <w:p w:rsidR="006A7A9F" w:rsidRDefault="006A7A9F" w:rsidP="006A7A9F">
                  <w:pPr>
                    <w:pStyle w:val="Sinespaciado"/>
                    <w:jc w:val="center"/>
                  </w:pPr>
                  <w:r>
                    <w:t xml:space="preserve">Gobierno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71" style="position:absolute;margin-left:183.2pt;margin-top:144.25pt;width:104.8pt;height:24.5pt;z-index:251699200" arcsize="10923f" fillcolor="white [3201]" strokecolor="#4f81bd [3204]" strokeweight="2.5pt">
            <v:shadow color="#868686"/>
            <v:textbox>
              <w:txbxContent>
                <w:p w:rsidR="00AB4D87" w:rsidRDefault="00AB4D87" w:rsidP="00AB4D87">
                  <w:pPr>
                    <w:pStyle w:val="Sinespaciado"/>
                    <w:jc w:val="center"/>
                  </w:pPr>
                  <w:r>
                    <w:t xml:space="preserve">Gestión de riesgo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02" type="#_x0000_t32" style="position:absolute;margin-left:223.45pt;margin-top:3.65pt;width:.05pt;height:17.95pt;z-index:25172992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04" type="#_x0000_t32" style="position:absolute;margin-left:170.55pt;margin-top:194.6pt;width:12.95pt;height:.05pt;z-index:25173196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03" type="#_x0000_t32" style="position:absolute;margin-left:170.55pt;margin-top:154.85pt;width:12.65pt;height:0;z-index:251730944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82" style="position:absolute;margin-left:430.85pt;margin-top:197.65pt;width:98.65pt;height:37.45pt;z-index:251710464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Documentación de la información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81" style="position:absolute;margin-left:455.75pt;margin-top:149.65pt;width:74.8pt;height:37.45pt;z-index:251709440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Análisis y evaluación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80" style="position:absolute;margin-left:418.7pt;margin-top:99.85pt;width:113pt;height:37.45pt;z-index:251708416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Identificación de la información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18" type="#_x0000_t32" style="position:absolute;margin-left:476pt;margin-top:2.3pt;width:0;height:21.35pt;z-index:251746304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136" style="position:absolute;margin-left:421.8pt;margin-top:20.55pt;width:78.5pt;height:65.95pt;z-index:251761664" arcsize="10923f" fillcolor="white [3201]" strokecolor="#4f81bd [3204]" strokeweight="1pt">
            <v:stroke dashstyle="dash"/>
            <v:shadow color="#868686"/>
            <v:textbox>
              <w:txbxContent>
                <w:p w:rsidR="00965303" w:rsidRDefault="00965303" w:rsidP="00965303">
                  <w:pPr>
                    <w:pStyle w:val="Sinespaciado"/>
                  </w:pPr>
                  <w:r>
                    <w:t xml:space="preserve">Identificar analizar, evaluar y documentar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17" type="#_x0000_t32" style="position:absolute;margin-left:529.5pt;margin-top:269.35pt;width:15.2pt;height:0;flip:x;z-index:25174528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37" type="#_x0000_t32" style="position:absolute;margin-left:544.25pt;margin-top:.2pt;width:0;height:269.15pt;z-index:251762688" o:connectortype="straight"/>
        </w:pict>
      </w:r>
      <w:r>
        <w:rPr>
          <w:noProof/>
          <w:lang w:eastAsia="es-SV"/>
        </w:rPr>
        <w:pict>
          <v:shape id="_x0000_s1115" type="#_x0000_t32" style="position:absolute;margin-left:526.1pt;margin-top:214.6pt;width:18.15pt;height:.05pt;flip:x;z-index:25174323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13" type="#_x0000_t32" style="position:absolute;margin-left:528.45pt;margin-top:117.35pt;width:15.8pt;height:.05pt;flip:x;z-index:251741184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14" type="#_x0000_t32" style="position:absolute;margin-left:528.1pt;margin-top:164.1pt;width:18.85pt;height:.05pt;flip:x;z-index:251742208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83" style="position:absolute;margin-left:451.55pt;margin-top:245.8pt;width:76.9pt;height:37.45pt;z-index:251711488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Supervisión del trabajo </w:t>
                  </w:r>
                </w:p>
              </w:txbxContent>
            </v:textbox>
          </v:roundrect>
        </w:pict>
      </w:r>
    </w:p>
    <w:p w:rsidR="00BE2CBA" w:rsidRPr="00501300" w:rsidRDefault="00F20C45" w:rsidP="00501300">
      <w:pPr>
        <w:tabs>
          <w:tab w:val="left" w:pos="4601"/>
        </w:tabs>
      </w:pPr>
      <w:r>
        <w:rPr>
          <w:noProof/>
          <w:lang w:eastAsia="es-SV"/>
        </w:rPr>
        <w:pict>
          <v:shape id="_x0000_s1142" type="#_x0000_t32" style="position:absolute;margin-left:706.45pt;margin-top:340.75pt;width:17.35pt;height:0;flip:x;z-index:25176780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22" type="#_x0000_t32" style="position:absolute;margin-left:709.2pt;margin-top:274.4pt;width:14.6pt;height:0;flip:x;z-index:25175040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20" type="#_x0000_t32" style="position:absolute;margin-left:702.9pt;margin-top:217.2pt;width:20.9pt;height:.3pt;flip:x;z-index:25174835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21" type="#_x0000_t32" style="position:absolute;margin-left:702.9pt;margin-top:146.55pt;width:20.9pt;height:0;flip:x;z-index:25174937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19" type="#_x0000_t32" style="position:absolute;margin-left:700.4pt;margin-top:78.35pt;width:23.4pt;height:0;flip:x;z-index:25174732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141" type="#_x0000_t32" style="position:absolute;margin-left:702.9pt;margin-top:28.15pt;width:20.9pt;height:0;flip:x;z-index:251766784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86" style="position:absolute;margin-left:612.3pt;margin-top:11.5pt;width:90.6pt;height:37.45pt;z-index:251714560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Calidad de la comunicación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87" style="position:absolute;margin-left:629.05pt;margin-top:60.4pt;width:73pt;height:37.45pt;z-index:251715584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Errores y omisiones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88" style="position:absolute;margin-left:561.85pt;margin-top:108.45pt;width:144.6pt;height:79.9pt;z-index:251716608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Uso realizado de conformidad con las normas internacional para el ejercicio profesional de la auditoría interna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90" style="position:absolute;margin-left:629.7pt;margin-top:200.1pt;width:76.75pt;height:37.45pt;z-index:251718656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Difusión de resultados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89" style="position:absolute;margin-left:607.2pt;margin-top:249.65pt;width:102pt;height:55.7pt;z-index:251717632" arcsize="10923f" fillcolor="white [3201]" strokecolor="#4f81bd [3204]" strokeweight="2.5pt">
            <v:shadow color="#868686"/>
            <v:textbox style="mso-next-textbox:#_x0000_s1089"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Declaración de incumplimiento de la normas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91" style="position:absolute;margin-left:615.85pt;margin-top:319.3pt;width:90.6pt;height:37.45pt;z-index:251719680" arcsize="10923f" fillcolor="white [3201]" strokecolor="#4f81bd [3204]" strokeweight="2.5pt">
            <v:shadow color="#868686"/>
            <v:textbox>
              <w:txbxContent>
                <w:p w:rsidR="00F86FF7" w:rsidRDefault="00F86FF7" w:rsidP="00F86FF7">
                  <w:pPr>
                    <w:pStyle w:val="Sinespaciado"/>
                    <w:jc w:val="center"/>
                  </w:pPr>
                  <w:r>
                    <w:t xml:space="preserve">Opiniones globales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53" style="position:absolute;margin-left:-21.5pt;margin-top:213.85pt;width:96.5pt;height:26.5pt;z-index:251682816" arcsize="10923f" fillcolor="white [3201]" strokecolor="#4f81bd [3204]" strokeweight="2.5pt">
            <v:shadow color="#868686"/>
            <v:textbox>
              <w:txbxContent>
                <w:p w:rsidR="00501300" w:rsidRDefault="00501300" w:rsidP="00501300">
                  <w:pPr>
                    <w:pStyle w:val="Sinespaciado"/>
                    <w:jc w:val="center"/>
                  </w:pPr>
                  <w:r>
                    <w:t xml:space="preserve">Coordinación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29" style="position:absolute;margin-left:-23.4pt;margin-top:7.65pt;width:85.15pt;height:26.8pt;z-index:251661312" arcsize="10923f" fillcolor="white [3201]" strokecolor="#4f81bd [3204]" strokeweight="2.5pt">
            <v:shadow color="#868686"/>
            <v:textbox>
              <w:txbxContent>
                <w:p w:rsidR="003E7769" w:rsidRDefault="003E7769" w:rsidP="003E7769">
                  <w:pPr>
                    <w:jc w:val="center"/>
                  </w:pPr>
                  <w:r>
                    <w:t xml:space="preserve">Planificación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27" type="#_x0000_t32" style="position:absolute;margin-left:-38.05pt;margin-top:20.1pt;width:14.45pt;height:0;z-index:251754496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31" style="position:absolute;margin-left:-22.55pt;margin-top:52.15pt;width:85.15pt;height:40.2pt;z-index:251663360" arcsize="10923f" fillcolor="white [3201]" strokecolor="#4f81bd [3204]" strokeweight="2.5pt">
            <v:shadow color="#868686"/>
            <v:textbox>
              <w:txbxContent>
                <w:p w:rsidR="003E7769" w:rsidRDefault="003E7769" w:rsidP="003E7769">
                  <w:pPr>
                    <w:jc w:val="center"/>
                  </w:pPr>
                  <w:r>
                    <w:t xml:space="preserve">Comunicación y aprobación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54" style="position:absolute;margin-left:-22.55pt;margin-top:257.5pt;width:137.4pt;height:39.35pt;z-index:251683840" arcsize="10923f" fillcolor="white [3201]" strokecolor="#4f81bd [3204]" strokeweight="2.5pt">
            <v:shadow color="#868686"/>
            <v:textbox style="mso-next-textbox:#_x0000_s1054">
              <w:txbxContent>
                <w:p w:rsidR="00501300" w:rsidRDefault="00501300" w:rsidP="00501300">
                  <w:pPr>
                    <w:pStyle w:val="Sinespaciado"/>
                    <w:jc w:val="center"/>
                  </w:pPr>
                  <w:r>
                    <w:t xml:space="preserve">Informe a la alta dirección y al consejo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shape id="_x0000_s1126" type="#_x0000_t32" style="position:absolute;margin-left:-38.05pt;margin-top:181.05pt;width:14.45pt;height:0;z-index:251753472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63" type="#_x0000_t32" style="position:absolute;margin-left:-38.05pt;margin-top:124.7pt;width:17.2pt;height:0;z-index:251693056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59" type="#_x0000_t32" style="position:absolute;margin-left:-38.05pt;margin-top:71.45pt;width:17.2pt;height:0;z-index:251688960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61" type="#_x0000_t32" style="position:absolute;margin-left:-38.05pt;margin-top:225.65pt;width:18pt;height:.05pt;z-index:25169100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62" type="#_x0000_t32" style="position:absolute;margin-left:-38.05pt;margin-top:274.35pt;width:18pt;height:.05pt;z-index:251692032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65" style="position:absolute;margin-left:-13.75pt;margin-top:310pt;width:186.05pt;height:53pt;z-index:251695104" arcsize="10923f" fillcolor="white [3201]" strokecolor="#4f81bd [3204]" strokeweight="2.5pt">
            <v:shadow color="#868686"/>
            <v:textbox style="mso-next-textbox:#_x0000_s1065">
              <w:txbxContent>
                <w:p w:rsidR="00AB4D87" w:rsidRDefault="00AB4D87" w:rsidP="00AB4D87">
                  <w:pPr>
                    <w:pStyle w:val="Sinespaciado"/>
                    <w:jc w:val="center"/>
                  </w:pPr>
                  <w:r>
                    <w:t>Proveedor de servicios externos y responsabilidad de la organización sobre auditoría interna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51" style="position:absolute;margin-left:-23.6pt;margin-top:167.25pt;width:142.7pt;height:26.5pt;z-index:251680768" arcsize="10923f" fillcolor="white [3201]" strokecolor="#4f81bd [3204]" strokeweight="2.5pt">
            <v:shadow color="#868686"/>
            <v:textbox>
              <w:txbxContent>
                <w:p w:rsidR="00501300" w:rsidRDefault="00501300" w:rsidP="00501300">
                  <w:pPr>
                    <w:pStyle w:val="Sinespaciado"/>
                    <w:jc w:val="center"/>
                  </w:pPr>
                  <w:r>
                    <w:t xml:space="preserve">Políticas y procedimientos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49" style="position:absolute;margin-left:-23.6pt;margin-top:109.1pt;width:116.9pt;height:37.45pt;z-index:251678720" arcsize="10923f" fillcolor="white [3201]" strokecolor="#4f81bd [3204]" strokeweight="2.5pt">
            <v:shadow color="#868686"/>
            <v:textbox>
              <w:txbxContent>
                <w:p w:rsidR="00501300" w:rsidRDefault="00501300" w:rsidP="00501300">
                  <w:pPr>
                    <w:pStyle w:val="Sinespaciado"/>
                    <w:jc w:val="center"/>
                  </w:pPr>
                  <w:r>
                    <w:t>Administración de recursos</w:t>
                  </w:r>
                </w:p>
              </w:txbxContent>
            </v:textbox>
          </v:roundrect>
        </w:pict>
      </w:r>
      <w:r w:rsidR="00501300">
        <w:tab/>
      </w:r>
    </w:p>
    <w:sectPr w:rsidR="00BE2CBA" w:rsidRPr="00501300" w:rsidSect="00AB4D87">
      <w:pgSz w:w="16840" w:h="11907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D10CD3"/>
    <w:multiLevelType w:val="hybridMultilevel"/>
    <w:tmpl w:val="5778FC8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3E7769"/>
    <w:rsid w:val="000414C1"/>
    <w:rsid w:val="00230835"/>
    <w:rsid w:val="00236336"/>
    <w:rsid w:val="003E7769"/>
    <w:rsid w:val="00411BF1"/>
    <w:rsid w:val="00501300"/>
    <w:rsid w:val="00526146"/>
    <w:rsid w:val="006A7A9F"/>
    <w:rsid w:val="006F3AAD"/>
    <w:rsid w:val="00733769"/>
    <w:rsid w:val="0089745F"/>
    <w:rsid w:val="00965303"/>
    <w:rsid w:val="009F0C65"/>
    <w:rsid w:val="00A4751A"/>
    <w:rsid w:val="00A675E9"/>
    <w:rsid w:val="00AB4D87"/>
    <w:rsid w:val="00BE2CBA"/>
    <w:rsid w:val="00F20C45"/>
    <w:rsid w:val="00F32CCA"/>
    <w:rsid w:val="00F85403"/>
    <w:rsid w:val="00F86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7" type="connector" idref="#_x0000_s1120"/>
        <o:r id="V:Rule48" type="connector" idref="#_x0000_s1147"/>
        <o:r id="V:Rule49" type="connector" idref="#_x0000_s1146"/>
        <o:r id="V:Rule50" type="connector" idref="#_x0000_s1061"/>
        <o:r id="V:Rule51" type="connector" idref="#_x0000_s1064"/>
        <o:r id="V:Rule52" type="connector" idref="#_x0000_s1127"/>
        <o:r id="V:Rule53" type="connector" idref="#_x0000_s1042"/>
        <o:r id="V:Rule54" type="connector" idref="#_x0000_s1123"/>
        <o:r id="V:Rule55" type="connector" idref="#_x0000_s1140"/>
        <o:r id="V:Rule56" type="connector" idref="#_x0000_s1101"/>
        <o:r id="V:Rule57" type="connector" idref="#_x0000_s1103"/>
        <o:r id="V:Rule58" type="connector" idref="#_x0000_s1148"/>
        <o:r id="V:Rule59" type="connector" idref="#_x0000_s1145"/>
        <o:r id="V:Rule60" type="connector" idref="#_x0000_s1098"/>
        <o:r id="V:Rule61" type="connector" idref="#_x0000_s1130"/>
        <o:r id="V:Rule62" type="connector" idref="#_x0000_s1056"/>
        <o:r id="V:Rule63" type="connector" idref="#_x0000_s1102"/>
        <o:r id="V:Rule64" type="connector" idref="#_x0000_s1117"/>
        <o:r id="V:Rule65" type="connector" idref="#_x0000_s1041"/>
        <o:r id="V:Rule66" type="connector" idref="#_x0000_s1121"/>
        <o:r id="V:Rule67" type="connector" idref="#_x0000_s1122"/>
        <o:r id="V:Rule68" type="connector" idref="#_x0000_s1149"/>
        <o:r id="V:Rule69" type="connector" idref="#_x0000_s1105"/>
        <o:r id="V:Rule70" type="connector" idref="#_x0000_s1106"/>
        <o:r id="V:Rule71" type="connector" idref="#_x0000_s1059"/>
        <o:r id="V:Rule72" type="connector" idref="#_x0000_s1134"/>
        <o:r id="V:Rule73" type="connector" idref="#_x0000_s1126"/>
        <o:r id="V:Rule74" type="connector" idref="#_x0000_s1141"/>
        <o:r id="V:Rule75" type="connector" idref="#_x0000_s1099"/>
        <o:r id="V:Rule76" type="connector" idref="#_x0000_s1118"/>
        <o:r id="V:Rule77" type="connector" idref="#_x0000_s1142"/>
        <o:r id="V:Rule78" type="connector" idref="#_x0000_s1113"/>
        <o:r id="V:Rule79" type="connector" idref="#_x0000_s1135"/>
        <o:r id="V:Rule80" type="connector" idref="#_x0000_s1151"/>
        <o:r id="V:Rule81" type="connector" idref="#_x0000_s1063"/>
        <o:r id="V:Rule82" type="connector" idref="#_x0000_s1115"/>
        <o:r id="V:Rule83" type="connector" idref="#_x0000_s1104"/>
        <o:r id="V:Rule84" type="connector" idref="#_x0000_s1144"/>
        <o:r id="V:Rule85" type="connector" idref="#_x0000_s1119"/>
        <o:r id="V:Rule86" type="connector" idref="#_x0000_s1139"/>
        <o:r id="V:Rule87" type="connector" idref="#_x0000_s1062"/>
        <o:r id="V:Rule88" type="connector" idref="#_x0000_s1150"/>
        <o:r id="V:Rule89" type="connector" idref="#_x0000_s1137"/>
        <o:r id="V:Rule90" type="connector" idref="#_x0000_s1114"/>
        <o:r id="V:Rule91" type="connector" idref="#_x0000_s1133"/>
        <o:r id="V:Rule92" type="connector" idref="#_x0000_s11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CB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2308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3</cp:revision>
  <dcterms:created xsi:type="dcterms:W3CDTF">2013-08-30T03:46:00Z</dcterms:created>
  <dcterms:modified xsi:type="dcterms:W3CDTF">2013-08-30T03:47:00Z</dcterms:modified>
</cp:coreProperties>
</file>