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E71" w:rsidRPr="00FD69E9" w:rsidRDefault="00426E71" w:rsidP="00FD69E9">
      <w:pPr>
        <w:pStyle w:val="Prrafodelista"/>
        <w:spacing w:line="480" w:lineRule="auto"/>
        <w:jc w:val="center"/>
        <w:rPr>
          <w:rFonts w:ascii="Andalus" w:hAnsi="Andalus" w:cs="Andalus"/>
          <w:b/>
        </w:rPr>
      </w:pPr>
      <w:r w:rsidRPr="00FD69E9">
        <w:rPr>
          <w:rFonts w:ascii="Andalus" w:hAnsi="Andalus" w:cs="Andalus"/>
          <w:b/>
        </w:rPr>
        <w:t>LEY IMPUESTO SOBRE LA RENTA</w:t>
      </w:r>
    </w:p>
    <w:p w:rsidR="00426E71" w:rsidRDefault="00FD69E9" w:rsidP="00426E71">
      <w:pPr>
        <w:spacing w:line="480" w:lineRule="auto"/>
        <w:jc w:val="both"/>
      </w:pPr>
      <w:r>
        <w:t>Esta ley su objetivo es determinar un impuestos sobre las rentas obtenidas por el sujeto pasivo en el periodo de imposición que se trate generando la obligación de su pago.</w:t>
      </w:r>
    </w:p>
    <w:p w:rsidR="00FD69E9" w:rsidRDefault="00FD69E9" w:rsidP="00426E71">
      <w:pPr>
        <w:spacing w:line="480" w:lineRule="auto"/>
        <w:jc w:val="both"/>
      </w:pPr>
      <w:r>
        <w:t xml:space="preserve">Para el </w:t>
      </w:r>
      <w:proofErr w:type="spellStart"/>
      <w:proofErr w:type="gramStart"/>
      <w:r>
        <w:t>calculo</w:t>
      </w:r>
      <w:proofErr w:type="spellEnd"/>
      <w:proofErr w:type="gramEnd"/>
      <w:r>
        <w:t xml:space="preserve"> de dicho impuesto se necesita considerar si las rentas obtenidas son hecho generador del impuesto es decir si son gravadas o no gravadas.</w:t>
      </w:r>
    </w:p>
    <w:p w:rsidR="00FD69E9" w:rsidRDefault="00FD69E9" w:rsidP="00426E71">
      <w:pPr>
        <w:spacing w:line="480" w:lineRule="auto"/>
        <w:jc w:val="both"/>
      </w:pPr>
      <w:r>
        <w:t>A continuación se presentan una serie de obligaciones tanto formales como sustantivas:</w:t>
      </w:r>
    </w:p>
    <w:p w:rsidR="00C624BA" w:rsidRDefault="00426E71" w:rsidP="00426E71">
      <w:pPr>
        <w:pStyle w:val="Prrafodelista"/>
        <w:numPr>
          <w:ilvl w:val="0"/>
          <w:numId w:val="1"/>
        </w:numPr>
        <w:spacing w:line="480" w:lineRule="auto"/>
        <w:jc w:val="both"/>
      </w:pPr>
      <w:r w:rsidRPr="00426E71">
        <w:t>Documentación correcta de gastos en conceptos de viáticos, alimentación y estadía asignados al trabajador, que sirvieron para cumplir con obligaciones laborales</w:t>
      </w:r>
    </w:p>
    <w:p w:rsidR="00426E71" w:rsidRDefault="00426E71" w:rsidP="00426E71">
      <w:pPr>
        <w:pStyle w:val="Prrafodelista"/>
        <w:numPr>
          <w:ilvl w:val="0"/>
          <w:numId w:val="1"/>
        </w:numPr>
        <w:spacing w:line="480" w:lineRule="auto"/>
        <w:jc w:val="both"/>
      </w:pPr>
      <w:r w:rsidRPr="00426E71">
        <w:t>Calculo de Renta en rentas Provenientes de Títulos Valores</w:t>
      </w:r>
    </w:p>
    <w:p w:rsidR="00426E71" w:rsidRDefault="00426E71" w:rsidP="00426E71">
      <w:pPr>
        <w:pStyle w:val="Prrafodelista"/>
        <w:numPr>
          <w:ilvl w:val="0"/>
          <w:numId w:val="1"/>
        </w:numPr>
        <w:spacing w:line="480" w:lineRule="auto"/>
        <w:jc w:val="both"/>
      </w:pPr>
      <w:r w:rsidRPr="00426E71">
        <w:t>Calculo correcto de la renta Obtenida</w:t>
      </w:r>
    </w:p>
    <w:p w:rsidR="00426E71" w:rsidRDefault="00426E71" w:rsidP="00426E71">
      <w:pPr>
        <w:pStyle w:val="Prrafodelista"/>
        <w:numPr>
          <w:ilvl w:val="0"/>
          <w:numId w:val="1"/>
        </w:numPr>
        <w:spacing w:line="480" w:lineRule="auto"/>
        <w:jc w:val="both"/>
      </w:pPr>
      <w:r w:rsidRPr="00426E71">
        <w:t>Utilización Correcta de Sistemas de Acumulación</w:t>
      </w:r>
    </w:p>
    <w:p w:rsidR="00426E71" w:rsidRDefault="00426E71" w:rsidP="00426E71">
      <w:pPr>
        <w:pStyle w:val="Prrafodelista"/>
        <w:numPr>
          <w:ilvl w:val="0"/>
          <w:numId w:val="1"/>
        </w:numPr>
        <w:spacing w:line="480" w:lineRule="auto"/>
        <w:jc w:val="both"/>
      </w:pPr>
      <w:r w:rsidRPr="00426E71">
        <w:t xml:space="preserve">Calculo de Impuesto sobre rentas Provenientes de Depósitos en Instituciones Financieras del  </w:t>
      </w:r>
      <w:r>
        <w:t>país</w:t>
      </w:r>
    </w:p>
    <w:p w:rsidR="00426E71" w:rsidRDefault="00426E71" w:rsidP="00426E71">
      <w:pPr>
        <w:pStyle w:val="Prrafodelista"/>
        <w:numPr>
          <w:ilvl w:val="0"/>
          <w:numId w:val="1"/>
        </w:numPr>
        <w:spacing w:line="480" w:lineRule="auto"/>
        <w:jc w:val="both"/>
      </w:pPr>
      <w:r w:rsidRPr="00426E71">
        <w:t>Declaración de rentas obtenidas por depósitos en Instituciones Financieras del exterior</w:t>
      </w:r>
    </w:p>
    <w:p w:rsidR="00426E71" w:rsidRDefault="00426E71" w:rsidP="00426E71">
      <w:pPr>
        <w:pStyle w:val="Prrafodelista"/>
        <w:numPr>
          <w:ilvl w:val="0"/>
          <w:numId w:val="1"/>
        </w:numPr>
        <w:spacing w:line="480" w:lineRule="auto"/>
        <w:jc w:val="both"/>
      </w:pPr>
      <w:r w:rsidRPr="00426E71">
        <w:t>Pago de impuesto por rentas Provenientes de Depósitos en Instituciones Financieras del exterior, si no haya pagado impuesto de la misma naturaleza en el extranjero y si la tasa es menor pagara la diferencia.</w:t>
      </w:r>
    </w:p>
    <w:p w:rsidR="00426E71" w:rsidRDefault="00426E71" w:rsidP="00426E71">
      <w:pPr>
        <w:pStyle w:val="Prrafodelista"/>
        <w:numPr>
          <w:ilvl w:val="0"/>
          <w:numId w:val="1"/>
        </w:numPr>
        <w:spacing w:line="480" w:lineRule="auto"/>
        <w:jc w:val="both"/>
      </w:pPr>
      <w:r w:rsidRPr="00426E71">
        <w:t>Presentación adecuada de documentación que verifique la cuantía de pago de impuesto en el extranjero.</w:t>
      </w:r>
    </w:p>
    <w:p w:rsidR="00426E71" w:rsidRDefault="00426E71" w:rsidP="00426E71">
      <w:pPr>
        <w:pStyle w:val="Prrafodelista"/>
        <w:numPr>
          <w:ilvl w:val="0"/>
          <w:numId w:val="1"/>
        </w:numPr>
        <w:spacing w:line="480" w:lineRule="auto"/>
        <w:jc w:val="both"/>
      </w:pPr>
      <w:r w:rsidRPr="00426E71">
        <w:t>La reserva legal se a disminuya en un ejercicio o periodo de imposición por cualquier circunstancia</w:t>
      </w:r>
    </w:p>
    <w:p w:rsidR="00426E71" w:rsidRDefault="00426E71" w:rsidP="00426E71">
      <w:pPr>
        <w:pStyle w:val="Prrafodelista"/>
        <w:numPr>
          <w:ilvl w:val="0"/>
          <w:numId w:val="1"/>
        </w:numPr>
        <w:spacing w:line="480" w:lineRule="auto"/>
        <w:jc w:val="both"/>
      </w:pPr>
      <w:r w:rsidRPr="00426E71">
        <w:t>Llevan registro detallado  de  la  depreciación</w:t>
      </w:r>
    </w:p>
    <w:p w:rsidR="00426E71" w:rsidRDefault="00426E71" w:rsidP="00426E71">
      <w:pPr>
        <w:pStyle w:val="Prrafodelista"/>
        <w:numPr>
          <w:ilvl w:val="0"/>
          <w:numId w:val="1"/>
        </w:numPr>
        <w:spacing w:line="480" w:lineRule="auto"/>
        <w:jc w:val="both"/>
      </w:pPr>
      <w:r w:rsidRPr="00426E71">
        <w:lastRenderedPageBreak/>
        <w:t>Se han transferido cartera de  cuenta por cobrar</w:t>
      </w:r>
    </w:p>
    <w:p w:rsidR="00426E71" w:rsidRDefault="00426E71" w:rsidP="00426E71">
      <w:pPr>
        <w:pStyle w:val="Prrafodelista"/>
        <w:numPr>
          <w:ilvl w:val="0"/>
          <w:numId w:val="1"/>
        </w:numPr>
        <w:spacing w:line="480" w:lineRule="auto"/>
        <w:jc w:val="both"/>
      </w:pPr>
      <w:r w:rsidRPr="00426E71">
        <w:t>Las deudas  incobrables se encuentran contabilizada o anotada en registros  especiales</w:t>
      </w:r>
    </w:p>
    <w:p w:rsidR="00426E71" w:rsidRDefault="00426E71" w:rsidP="00426E71">
      <w:pPr>
        <w:pStyle w:val="Prrafodelista"/>
        <w:numPr>
          <w:ilvl w:val="0"/>
          <w:numId w:val="1"/>
        </w:numPr>
        <w:spacing w:line="480" w:lineRule="auto"/>
        <w:jc w:val="both"/>
      </w:pPr>
      <w:r w:rsidRPr="00426E71">
        <w:t>Erogaciones Sociales bien documentadas</w:t>
      </w:r>
    </w:p>
    <w:p w:rsidR="00426E71" w:rsidRDefault="00426E71" w:rsidP="00426E71">
      <w:pPr>
        <w:pStyle w:val="Prrafodelista"/>
        <w:numPr>
          <w:ilvl w:val="0"/>
          <w:numId w:val="1"/>
        </w:numPr>
        <w:spacing w:line="480" w:lineRule="auto"/>
        <w:jc w:val="both"/>
      </w:pPr>
      <w:r w:rsidRPr="00426E71">
        <w:t>calcularon  su  impuesto  aplicando  a su  renta imponible  de una forma adecuada</w:t>
      </w:r>
    </w:p>
    <w:p w:rsidR="00426E71" w:rsidRDefault="00426E71" w:rsidP="00426E71">
      <w:pPr>
        <w:pStyle w:val="Prrafodelista"/>
        <w:numPr>
          <w:ilvl w:val="0"/>
          <w:numId w:val="1"/>
        </w:numPr>
        <w:spacing w:line="480" w:lineRule="auto"/>
        <w:jc w:val="both"/>
      </w:pPr>
      <w:r w:rsidRPr="00426E71">
        <w:t>Calculo Correcto de ganancias de Capital</w:t>
      </w:r>
    </w:p>
    <w:p w:rsidR="00426E71" w:rsidRDefault="00426E71" w:rsidP="00426E71">
      <w:pPr>
        <w:pStyle w:val="Prrafodelista"/>
        <w:numPr>
          <w:ilvl w:val="0"/>
          <w:numId w:val="1"/>
        </w:numPr>
        <w:spacing w:line="480" w:lineRule="auto"/>
        <w:jc w:val="both"/>
      </w:pPr>
      <w:r w:rsidRPr="00426E71">
        <w:t>Retención por pago o Acreditación de Utilidades y casos especiales</w:t>
      </w:r>
    </w:p>
    <w:p w:rsidR="00426E71" w:rsidRDefault="00426E71" w:rsidP="00426E71">
      <w:pPr>
        <w:pStyle w:val="Prrafodelista"/>
        <w:numPr>
          <w:ilvl w:val="0"/>
          <w:numId w:val="1"/>
        </w:numPr>
        <w:spacing w:line="480" w:lineRule="auto"/>
        <w:jc w:val="both"/>
      </w:pPr>
      <w:r w:rsidRPr="00426E71">
        <w:t>Control adecuado de Registro de Utilidades</w:t>
      </w:r>
    </w:p>
    <w:p w:rsidR="00426E71" w:rsidRDefault="00426E71" w:rsidP="00426E71">
      <w:pPr>
        <w:pStyle w:val="Prrafodelista"/>
        <w:numPr>
          <w:ilvl w:val="0"/>
          <w:numId w:val="1"/>
        </w:numPr>
        <w:spacing w:line="480" w:lineRule="auto"/>
        <w:jc w:val="both"/>
      </w:pPr>
      <w:r w:rsidRPr="00426E71">
        <w:t>Retención por Disminuciones de Capital</w:t>
      </w:r>
    </w:p>
    <w:p w:rsidR="00426E71" w:rsidRDefault="00426E71" w:rsidP="00426E71">
      <w:pPr>
        <w:pStyle w:val="Prrafodelista"/>
        <w:numPr>
          <w:ilvl w:val="0"/>
          <w:numId w:val="1"/>
        </w:numPr>
        <w:spacing w:line="480" w:lineRule="auto"/>
        <w:jc w:val="both"/>
      </w:pPr>
      <w:r w:rsidRPr="00426E71">
        <w:t>Retenciones por Prestamos</w:t>
      </w:r>
    </w:p>
    <w:p w:rsidR="00426E71" w:rsidRDefault="00426E71" w:rsidP="00426E71">
      <w:pPr>
        <w:pStyle w:val="Prrafodelista"/>
        <w:numPr>
          <w:ilvl w:val="0"/>
          <w:numId w:val="1"/>
        </w:numPr>
        <w:spacing w:line="480" w:lineRule="auto"/>
        <w:jc w:val="both"/>
      </w:pPr>
      <w:r w:rsidRPr="00426E71">
        <w:t>Calculo de forma correcta el pago mínimo de Impuesto sobre la Renta</w:t>
      </w:r>
    </w:p>
    <w:p w:rsidR="00426E71" w:rsidRDefault="00426E71" w:rsidP="00426E71">
      <w:pPr>
        <w:pStyle w:val="Prrafodelista"/>
        <w:numPr>
          <w:ilvl w:val="0"/>
          <w:numId w:val="1"/>
        </w:numPr>
        <w:spacing w:line="480" w:lineRule="auto"/>
        <w:jc w:val="both"/>
      </w:pPr>
      <w:r w:rsidRPr="00426E71">
        <w:t>Presentación correcta de información en caso de exención del pago mínimo del Impuesto sobre la Renta</w:t>
      </w:r>
    </w:p>
    <w:sectPr w:rsidR="00426E71" w:rsidSect="00B90F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14936"/>
    <w:multiLevelType w:val="hybridMultilevel"/>
    <w:tmpl w:val="C7B04C2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426E71"/>
    <w:rsid w:val="00166654"/>
    <w:rsid w:val="00426E71"/>
    <w:rsid w:val="004C3B48"/>
    <w:rsid w:val="00B90F68"/>
    <w:rsid w:val="00FD6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F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26E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5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7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7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7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3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6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8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7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5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8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5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4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9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6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2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594C1-0E7A-47D5-9B74-3EF2232DF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jantonio.rl@hotmail.com</dc:creator>
  <cp:lastModifiedBy>jantonio.rl@hotmail.com</cp:lastModifiedBy>
  <cp:revision>1</cp:revision>
  <dcterms:created xsi:type="dcterms:W3CDTF">2013-10-12T05:55:00Z</dcterms:created>
  <dcterms:modified xsi:type="dcterms:W3CDTF">2013-10-12T06:12:00Z</dcterms:modified>
</cp:coreProperties>
</file>