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12E" w:rsidRPr="005754C2" w:rsidRDefault="00BE112E" w:rsidP="005754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C2">
        <w:rPr>
          <w:rFonts w:ascii="Times New Roman" w:hAnsi="Times New Roman" w:cs="Times New Roman"/>
          <w:b/>
          <w:sz w:val="24"/>
          <w:szCs w:val="24"/>
        </w:rPr>
        <w:t xml:space="preserve">Control de Lectura </w:t>
      </w:r>
      <w:r w:rsidR="00DF669B">
        <w:rPr>
          <w:rFonts w:ascii="Times New Roman" w:hAnsi="Times New Roman" w:cs="Times New Roman"/>
          <w:b/>
          <w:sz w:val="24"/>
          <w:szCs w:val="24"/>
        </w:rPr>
        <w:t xml:space="preserve">5 </w:t>
      </w:r>
      <w:bookmarkStart w:id="0" w:name="_GoBack"/>
      <w:bookmarkEnd w:id="0"/>
      <w:r w:rsidRPr="005754C2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754C2">
        <w:rPr>
          <w:rFonts w:ascii="Times New Roman" w:hAnsi="Times New Roman" w:cs="Times New Roman"/>
          <w:b/>
          <w:sz w:val="24"/>
          <w:szCs w:val="24"/>
        </w:rPr>
        <w:t>Ley de Impuesto sobre la Renta</w:t>
      </w:r>
    </w:p>
    <w:p w:rsidR="00BE112E" w:rsidRPr="005754C2" w:rsidRDefault="00BE112E" w:rsidP="005754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C2">
        <w:rPr>
          <w:rFonts w:ascii="Times New Roman" w:hAnsi="Times New Roman" w:cs="Times New Roman"/>
          <w:b/>
          <w:sz w:val="24"/>
          <w:szCs w:val="24"/>
        </w:rPr>
        <w:t>Materia: Seminario de Auditoria   Catedrático: Lic. Javier Miranda</w:t>
      </w:r>
    </w:p>
    <w:p w:rsidR="00BE112E" w:rsidRPr="005754C2" w:rsidRDefault="00BE112E" w:rsidP="005754C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54C2">
        <w:rPr>
          <w:rFonts w:ascii="Times New Roman" w:hAnsi="Times New Roman" w:cs="Times New Roman"/>
          <w:b/>
          <w:sz w:val="24"/>
          <w:szCs w:val="24"/>
        </w:rPr>
        <w:t>Alumna: Adriana Guadalupe Martínez Ayala MA09008   Usuario: Amartinezgt04</w:t>
      </w:r>
    </w:p>
    <w:p w:rsidR="00AA43A0" w:rsidRPr="005754C2" w:rsidRDefault="00DF669B" w:rsidP="005754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12E" w:rsidRPr="005754C2" w:rsidRDefault="00BE112E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Esta ley grava con impuesto toda renta obtenida, percibida o devengada, ya sea en efectivo o en especie, proveniente de toda clase de remuneración, actividad empresarial, de capital, de productos, ganancias, beneficios o utilidades.</w:t>
      </w:r>
    </w:p>
    <w:p w:rsidR="00BE112E" w:rsidRPr="005754C2" w:rsidRDefault="00BE112E" w:rsidP="005754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E112E" w:rsidRPr="005754C2" w:rsidRDefault="00BE112E" w:rsidP="005754C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754C2">
        <w:rPr>
          <w:rFonts w:ascii="Times New Roman" w:hAnsi="Times New Roman" w:cs="Times New Roman"/>
          <w:sz w:val="24"/>
          <w:szCs w:val="24"/>
          <w:u w:val="single"/>
        </w:rPr>
        <w:t>Rentas gravadas</w:t>
      </w:r>
    </w:p>
    <w:p w:rsidR="00BE112E" w:rsidRPr="005754C2" w:rsidRDefault="00BE112E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La obtención de rentas por los sujetos pasivos en el ejercicio o período de imposición de que se trate, genera la obligación de pago del impuesto establecido en esta Ley.</w:t>
      </w:r>
    </w:p>
    <w:p w:rsidR="005754C2" w:rsidRPr="005754C2" w:rsidRDefault="005754C2" w:rsidP="005754C2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BE112E" w:rsidRPr="005754C2" w:rsidRDefault="00BE112E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Se entiende por renta obtenida, todos los productos o utilidades percibidas o devengados por los sujetos pasivos, ya sea en efectivo o en especie y provenientes de cualquier clase de fuente, tales como:</w:t>
      </w:r>
    </w:p>
    <w:p w:rsidR="00BE112E" w:rsidRPr="005754C2" w:rsidRDefault="00BE112E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a) Del trabajo, ya sean salarios, sueldos, honorarios, comisiones y toda clase de remuneraciones o compensaciones por servicios personales;</w:t>
      </w:r>
    </w:p>
    <w:p w:rsidR="00BE112E" w:rsidRPr="005754C2" w:rsidRDefault="00BE112E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b) De la actividad empresarial, ya sea comercial, agrícola, industrial, de servicio y de cualquier otra naturaleza;</w:t>
      </w:r>
    </w:p>
    <w:p w:rsidR="00BE112E" w:rsidRPr="005754C2" w:rsidRDefault="00BE112E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c) Del capital tales como: alquileres, intereses, dividendos o participaciones; y,</w:t>
      </w:r>
    </w:p>
    <w:p w:rsidR="00BE112E" w:rsidRPr="005754C2" w:rsidRDefault="00BE112E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d) Toda clase de productos, ganancias, beneficios o utilidades, cualquiera que sea su origen.</w:t>
      </w:r>
    </w:p>
    <w:p w:rsidR="005754C2" w:rsidRP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54C2" w:rsidRPr="005754C2" w:rsidRDefault="005754C2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Son Rentas no gravables por este impuesto, y en consecuencia quedan excluidas del cómputo de la renta obtenida:</w:t>
      </w:r>
    </w:p>
    <w:p w:rsidR="005754C2" w:rsidRP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1) Las que por Decreto Legislativo o las provenientes de contratos aprobados por el Órgano Legislativo mediante decreto, sean declaradas no gravables;</w:t>
      </w:r>
    </w:p>
    <w:p w:rsidR="005754C2" w:rsidRP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2) Las remuneraciones, compensaciones y gastos de representación percibidos en el desempeño de sus funciones por los diplomáticos, agentes consulares y demás representantes oficiales de países extranjeros que, con la debida autorización, residan en la República, temporal o permanentemente, todo a condición de reciprocidad;</w:t>
      </w:r>
    </w:p>
    <w:p w:rsid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3) Las indemnizaciones que en forma de capital o renta se perciben p</w:t>
      </w:r>
      <w:r>
        <w:rPr>
          <w:rFonts w:ascii="Times New Roman" w:hAnsi="Times New Roman" w:cs="Times New Roman"/>
          <w:sz w:val="24"/>
          <w:szCs w:val="24"/>
        </w:rPr>
        <w:t xml:space="preserve">or causa de muerte, incapacidad, </w:t>
      </w:r>
      <w:r w:rsidRPr="005754C2">
        <w:rPr>
          <w:rFonts w:ascii="Times New Roman" w:hAnsi="Times New Roman" w:cs="Times New Roman"/>
          <w:sz w:val="24"/>
          <w:szCs w:val="24"/>
        </w:rPr>
        <w:t>accidente o enfermedad, y que sean otorgadas por vía judicial o por convenio privado.</w:t>
      </w:r>
    </w:p>
    <w:p w:rsid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54C2" w:rsidRPr="005754C2" w:rsidRDefault="005754C2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lastRenderedPageBreak/>
        <w:t>Son sujetos pasivos o contribuyentes y, por lo tanto obligados al pago del impuesto sobre la renta, aquéllos que realizan el supuesto establecido en el artículo 1 de esta ley, ya se trate:</w:t>
      </w:r>
    </w:p>
    <w:p w:rsidR="005754C2" w:rsidRP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a) De personas naturales o jurídicas domiciliadas o no;</w:t>
      </w:r>
    </w:p>
    <w:p w:rsidR="005754C2" w:rsidRP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b) De las sucesiones y los fideicomisos domiciliados o no en el país; y</w:t>
      </w:r>
    </w:p>
    <w:p w:rsid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c) De los artistas, deportistas o similares domiciliados o no en el país, sea que se presenten individualmente como personas naturales o bien agrupados en conjuntos.</w:t>
      </w:r>
    </w:p>
    <w:p w:rsid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54C2" w:rsidRDefault="005754C2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Son obligados formales todas las personas que por disposición de la ley deban dar, hacer o no hacer algo encaminado a asegurar el cumplimiento de la obligación tributaria sustantiva o sea del pago del impuesto.</w:t>
      </w:r>
    </w:p>
    <w:p w:rsidR="005754C2" w:rsidRDefault="005754C2" w:rsidP="005754C2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5754C2" w:rsidRPr="005754C2" w:rsidRDefault="005754C2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Son responsables del cumplimiento de la obligación tributaria sustantiva y formal, en nombre de los sujetos pasivos de las mismas:</w:t>
      </w:r>
    </w:p>
    <w:p w:rsidR="005754C2" w:rsidRP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1) Los representantes legales de las personas naturales y de las personas jurídicas que estén debidamente expensados para el caso del pago;</w:t>
      </w:r>
    </w:p>
    <w:p w:rsidR="005754C2" w:rsidRP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 xml:space="preserve">2) Las sociedades domiciliadas que paguen dividendos, regalías o cualquier </w:t>
      </w:r>
      <w:r w:rsidRPr="005754C2">
        <w:rPr>
          <w:rFonts w:ascii="Times New Roman" w:hAnsi="Times New Roman" w:cs="Times New Roman"/>
          <w:sz w:val="24"/>
          <w:szCs w:val="24"/>
        </w:rPr>
        <w:t>clase</w:t>
      </w:r>
      <w:r w:rsidRPr="005754C2">
        <w:rPr>
          <w:rFonts w:ascii="Times New Roman" w:hAnsi="Times New Roman" w:cs="Times New Roman"/>
          <w:sz w:val="24"/>
          <w:szCs w:val="24"/>
        </w:rPr>
        <w:t xml:space="preserve"> de renta obtenida en el país a sociedades no domiciliadas, a nombre de esta última;</w:t>
      </w:r>
    </w:p>
    <w:p w:rsid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3) El contratante local y el representante del conjunto cultural, artístico, deportivo o similar, domiciliado o no, sea que se presenten individualmente como personas naturales o bien agrupados en conjunto, sea integrante del conjunto o no, a nombre de éste.</w:t>
      </w:r>
    </w:p>
    <w:p w:rsidR="005754C2" w:rsidRDefault="005754C2" w:rsidP="005754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54C2" w:rsidRDefault="005754C2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La renta obtenida se determinará sumando los productos o utilidades totales de las distintas fuentes de renta del sujeto pasivo.</w:t>
      </w:r>
    </w:p>
    <w:p w:rsidR="005754C2" w:rsidRDefault="005754C2" w:rsidP="005754C2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5754C2" w:rsidRDefault="005754C2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La ganancia obtenida por una persona natural o jurídica que no se dedique habitualmente a la compraventa, permuta u otra forma de negociaciones sobre bienes muebles o inmuebles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54C2" w:rsidRPr="005754C2" w:rsidRDefault="005754C2" w:rsidP="005754C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5754C2" w:rsidRDefault="005754C2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54C2">
        <w:rPr>
          <w:rFonts w:ascii="Times New Roman" w:hAnsi="Times New Roman" w:cs="Times New Roman"/>
          <w:sz w:val="24"/>
          <w:szCs w:val="24"/>
        </w:rPr>
        <w:t>La renta neta se determinará deduciendo de la renta obtenida los costos y gastos necesarios para su producción y la conservación de su fuente, y los que esta ley determine.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54C2">
        <w:rPr>
          <w:rFonts w:ascii="Times New Roman" w:hAnsi="Times New Roman" w:cs="Times New Roman"/>
          <w:sz w:val="24"/>
          <w:szCs w:val="24"/>
        </w:rPr>
        <w:t>En ningún caso serán deducibles los costos y gastos realizados en relación con actividades generadoras de ingresos no gravados o que no constituyan rentas para los efectos de esta ley.</w:t>
      </w:r>
    </w:p>
    <w:p w:rsidR="005754C2" w:rsidRPr="005754C2" w:rsidRDefault="005754C2" w:rsidP="005754C2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5754C2" w:rsidRPr="005754C2" w:rsidRDefault="005754C2" w:rsidP="005754C2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depreciación e</w:t>
      </w:r>
      <w:r w:rsidRPr="005754C2">
        <w:rPr>
          <w:rFonts w:ascii="Times New Roman" w:hAnsi="Times New Roman" w:cs="Times New Roman"/>
          <w:sz w:val="24"/>
          <w:szCs w:val="24"/>
        </w:rPr>
        <w:t>s deducible de la renta obtenida, el costo de adquisición o de fabricación, de los bienes aprovechados por el contribuyente, para la generación de la renta computable</w:t>
      </w:r>
    </w:p>
    <w:sectPr w:rsidR="005754C2" w:rsidRPr="005754C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3B365B"/>
    <w:multiLevelType w:val="hybridMultilevel"/>
    <w:tmpl w:val="007E59A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248"/>
    <w:rsid w:val="005754C2"/>
    <w:rsid w:val="007B0E25"/>
    <w:rsid w:val="00BE112E"/>
    <w:rsid w:val="00DF669B"/>
    <w:rsid w:val="00E10248"/>
    <w:rsid w:val="00F85B57"/>
    <w:rsid w:val="00FD7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B96EC1-C6AF-42FC-85D7-22309299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12E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11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1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657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Martinez</dc:creator>
  <cp:keywords/>
  <dc:description/>
  <cp:lastModifiedBy>Adriana Martinez</cp:lastModifiedBy>
  <cp:revision>4</cp:revision>
  <dcterms:created xsi:type="dcterms:W3CDTF">2013-10-11T02:56:00Z</dcterms:created>
  <dcterms:modified xsi:type="dcterms:W3CDTF">2013-10-11T03:13:00Z</dcterms:modified>
</cp:coreProperties>
</file>