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1C8D" w:rsidRPr="00131EF9" w:rsidRDefault="00F11C8D" w:rsidP="00562E16">
      <w:pPr>
        <w:jc w:val="center"/>
        <w:rPr>
          <w:rFonts w:ascii="Times New Roman" w:hAnsi="Times New Roman" w:cs="Times New Roman"/>
          <w:sz w:val="24"/>
          <w:szCs w:val="24"/>
        </w:rPr>
      </w:pPr>
      <w:r w:rsidRPr="00131EF9">
        <w:rPr>
          <w:rFonts w:ascii="Times New Roman" w:hAnsi="Times New Roman" w:cs="Times New Roman"/>
          <w:sz w:val="24"/>
          <w:szCs w:val="24"/>
        </w:rPr>
        <w:t xml:space="preserve">Auditoria de Sistemas GT 04 - 3° Control de Lectura </w:t>
      </w:r>
      <w:r w:rsidR="00F86F45" w:rsidRPr="00131EF9">
        <w:rPr>
          <w:rFonts w:ascii="Times New Roman" w:hAnsi="Times New Roman" w:cs="Times New Roman"/>
          <w:sz w:val="24"/>
          <w:szCs w:val="24"/>
        </w:rPr>
        <w:t>- Lic</w:t>
      </w:r>
      <w:r w:rsidRPr="00131EF9">
        <w:rPr>
          <w:rFonts w:ascii="Times New Roman" w:hAnsi="Times New Roman" w:cs="Times New Roman"/>
          <w:sz w:val="24"/>
          <w:szCs w:val="24"/>
        </w:rPr>
        <w:t>. Javier Miranda</w:t>
      </w:r>
    </w:p>
    <w:p w:rsidR="00F11C8D" w:rsidRPr="00131EF9" w:rsidRDefault="00F11C8D" w:rsidP="00562E16">
      <w:pPr>
        <w:jc w:val="center"/>
        <w:rPr>
          <w:rFonts w:ascii="Times New Roman" w:hAnsi="Times New Roman" w:cs="Times New Roman"/>
          <w:sz w:val="24"/>
          <w:szCs w:val="24"/>
        </w:rPr>
      </w:pPr>
      <w:r w:rsidRPr="00131EF9">
        <w:rPr>
          <w:rFonts w:ascii="Times New Roman" w:hAnsi="Times New Roman" w:cs="Times New Roman"/>
          <w:sz w:val="24"/>
          <w:szCs w:val="24"/>
        </w:rPr>
        <w:t>Alumna: Adriana Guadalupe Martinez Ayala MA09008 – Usuario: Amartinezgt04</w:t>
      </w:r>
    </w:p>
    <w:p w:rsidR="00F86F45" w:rsidRPr="00131EF9" w:rsidRDefault="00F86F45">
      <w:pPr>
        <w:rPr>
          <w:rFonts w:ascii="Times New Roman" w:hAnsi="Times New Roman" w:cs="Times New Roman"/>
          <w:sz w:val="24"/>
          <w:szCs w:val="24"/>
        </w:rPr>
      </w:pPr>
    </w:p>
    <w:p w:rsidR="00F86F45" w:rsidRPr="00131EF9" w:rsidRDefault="00562E16" w:rsidP="00562E16">
      <w:pPr>
        <w:pStyle w:val="Puesto"/>
        <w:rPr>
          <w:rFonts w:ascii="Times New Roman" w:hAnsi="Times New Roman" w:cs="Times New Roman"/>
          <w:sz w:val="24"/>
          <w:szCs w:val="24"/>
        </w:rPr>
      </w:pPr>
      <w:r w:rsidRPr="00131EF9">
        <w:rPr>
          <w:rFonts w:ascii="Times New Roman" w:hAnsi="Times New Roman" w:cs="Times New Roman"/>
          <w:sz w:val="24"/>
          <w:szCs w:val="24"/>
        </w:rPr>
        <w:t>CONSEJOS PARA LA PRÁCTICA</w:t>
      </w:r>
    </w:p>
    <w:p w:rsidR="00F11C8D" w:rsidRPr="00131EF9" w:rsidRDefault="00F11C8D" w:rsidP="00562E16">
      <w:pPr>
        <w:ind w:firstLine="0"/>
        <w:rPr>
          <w:rFonts w:ascii="Times New Roman" w:hAnsi="Times New Roman" w:cs="Times New Roman"/>
          <w:sz w:val="24"/>
          <w:szCs w:val="24"/>
        </w:rPr>
      </w:pPr>
    </w:p>
    <w:p w:rsidR="00562E16" w:rsidRPr="00131EF9" w:rsidRDefault="00385CF9" w:rsidP="000C5517">
      <w:pPr>
        <w:ind w:firstLine="0"/>
        <w:jc w:val="both"/>
        <w:rPr>
          <w:rFonts w:ascii="Times New Roman" w:hAnsi="Times New Roman" w:cs="Times New Roman"/>
          <w:b/>
          <w:sz w:val="24"/>
          <w:szCs w:val="24"/>
        </w:rPr>
      </w:pPr>
      <w:r w:rsidRPr="00131EF9">
        <w:rPr>
          <w:rFonts w:ascii="Times New Roman" w:hAnsi="Times New Roman" w:cs="Times New Roman"/>
          <w:b/>
          <w:sz w:val="24"/>
          <w:szCs w:val="24"/>
        </w:rPr>
        <w:t>Propósito</w:t>
      </w:r>
      <w:r w:rsidR="00562E16" w:rsidRPr="00131EF9">
        <w:rPr>
          <w:rFonts w:ascii="Times New Roman" w:hAnsi="Times New Roman" w:cs="Times New Roman"/>
          <w:b/>
          <w:sz w:val="24"/>
          <w:szCs w:val="24"/>
        </w:rPr>
        <w:t>, autoridad y responsabilidad</w:t>
      </w:r>
    </w:p>
    <w:p w:rsidR="00562E16" w:rsidRPr="00131EF9" w:rsidRDefault="00562E16" w:rsidP="000C5517">
      <w:pPr>
        <w:ind w:firstLine="0"/>
        <w:jc w:val="both"/>
        <w:rPr>
          <w:rFonts w:ascii="Times New Roman" w:hAnsi="Times New Roman" w:cs="Times New Roman"/>
          <w:sz w:val="24"/>
          <w:szCs w:val="24"/>
        </w:rPr>
      </w:pPr>
      <w:r w:rsidRPr="00131EF9">
        <w:rPr>
          <w:rFonts w:ascii="Times New Roman" w:hAnsi="Times New Roman" w:cs="Times New Roman"/>
          <w:sz w:val="24"/>
          <w:szCs w:val="24"/>
        </w:rPr>
        <w:t xml:space="preserve">El propósito, la autoridad y la responsabilidad de la actividad de auditoria interna </w:t>
      </w:r>
      <w:r w:rsidR="00385CF9" w:rsidRPr="00131EF9">
        <w:rPr>
          <w:rFonts w:ascii="Times New Roman" w:hAnsi="Times New Roman" w:cs="Times New Roman"/>
          <w:sz w:val="24"/>
          <w:szCs w:val="24"/>
        </w:rPr>
        <w:t>deben</w:t>
      </w:r>
      <w:r w:rsidRPr="00131EF9">
        <w:rPr>
          <w:rFonts w:ascii="Times New Roman" w:hAnsi="Times New Roman" w:cs="Times New Roman"/>
          <w:sz w:val="24"/>
          <w:szCs w:val="24"/>
        </w:rPr>
        <w:t xml:space="preserve"> estar formalmente definidos en un estatuto, de conformidad con la </w:t>
      </w:r>
      <w:r w:rsidR="00385CF9" w:rsidRPr="00131EF9">
        <w:rPr>
          <w:rFonts w:ascii="Times New Roman" w:hAnsi="Times New Roman" w:cs="Times New Roman"/>
          <w:sz w:val="24"/>
          <w:szCs w:val="24"/>
        </w:rPr>
        <w:t>definición</w:t>
      </w:r>
      <w:r w:rsidRPr="00131EF9">
        <w:rPr>
          <w:rFonts w:ascii="Times New Roman" w:hAnsi="Times New Roman" w:cs="Times New Roman"/>
          <w:sz w:val="24"/>
          <w:szCs w:val="24"/>
        </w:rPr>
        <w:t xml:space="preserve"> de auditoria interna, el </w:t>
      </w:r>
      <w:r w:rsidR="00385CF9" w:rsidRPr="00131EF9">
        <w:rPr>
          <w:rFonts w:ascii="Times New Roman" w:hAnsi="Times New Roman" w:cs="Times New Roman"/>
          <w:sz w:val="24"/>
          <w:szCs w:val="24"/>
        </w:rPr>
        <w:t>Código</w:t>
      </w:r>
      <w:r w:rsidRPr="00131EF9">
        <w:rPr>
          <w:rFonts w:ascii="Times New Roman" w:hAnsi="Times New Roman" w:cs="Times New Roman"/>
          <w:sz w:val="24"/>
          <w:szCs w:val="24"/>
        </w:rPr>
        <w:t xml:space="preserve"> de </w:t>
      </w:r>
      <w:r w:rsidR="00385CF9" w:rsidRPr="00131EF9">
        <w:rPr>
          <w:rFonts w:ascii="Times New Roman" w:hAnsi="Times New Roman" w:cs="Times New Roman"/>
          <w:sz w:val="24"/>
          <w:szCs w:val="24"/>
        </w:rPr>
        <w:t>Ética</w:t>
      </w:r>
      <w:r w:rsidRPr="00131EF9">
        <w:rPr>
          <w:rFonts w:ascii="Times New Roman" w:hAnsi="Times New Roman" w:cs="Times New Roman"/>
          <w:sz w:val="24"/>
          <w:szCs w:val="24"/>
        </w:rPr>
        <w:t xml:space="preserve"> y las Normas.</w:t>
      </w:r>
    </w:p>
    <w:p w:rsidR="00562E16" w:rsidRPr="00131EF9" w:rsidRDefault="00562E16" w:rsidP="000C5517">
      <w:pPr>
        <w:ind w:firstLine="0"/>
        <w:jc w:val="both"/>
        <w:rPr>
          <w:rFonts w:ascii="Times New Roman" w:hAnsi="Times New Roman" w:cs="Times New Roman"/>
          <w:sz w:val="24"/>
          <w:szCs w:val="24"/>
        </w:rPr>
      </w:pPr>
    </w:p>
    <w:p w:rsidR="00562E16" w:rsidRPr="00131EF9" w:rsidRDefault="00562E16" w:rsidP="000C5517">
      <w:pPr>
        <w:ind w:firstLine="0"/>
        <w:jc w:val="both"/>
        <w:rPr>
          <w:rFonts w:ascii="Times New Roman" w:hAnsi="Times New Roman" w:cs="Times New Roman"/>
          <w:b/>
          <w:sz w:val="24"/>
          <w:szCs w:val="24"/>
        </w:rPr>
      </w:pPr>
      <w:r w:rsidRPr="00131EF9">
        <w:rPr>
          <w:rFonts w:ascii="Times New Roman" w:hAnsi="Times New Roman" w:cs="Times New Roman"/>
          <w:b/>
          <w:sz w:val="24"/>
          <w:szCs w:val="24"/>
        </w:rPr>
        <w:t>Independencia dentro de la organización</w:t>
      </w:r>
    </w:p>
    <w:p w:rsidR="00562E16" w:rsidRPr="00131EF9" w:rsidRDefault="00562E16" w:rsidP="000C5517">
      <w:pPr>
        <w:ind w:firstLine="0"/>
        <w:jc w:val="both"/>
        <w:rPr>
          <w:rFonts w:ascii="Times New Roman" w:hAnsi="Times New Roman" w:cs="Times New Roman"/>
          <w:sz w:val="24"/>
          <w:szCs w:val="24"/>
        </w:rPr>
      </w:pPr>
      <w:r w:rsidRPr="00131EF9">
        <w:rPr>
          <w:rFonts w:ascii="Times New Roman" w:hAnsi="Times New Roman" w:cs="Times New Roman"/>
          <w:sz w:val="24"/>
          <w:szCs w:val="24"/>
        </w:rPr>
        <w:t>El Director Ejecutivo debe responder ante un nivel jerárquico tal dentro de la organización que permita a la actividad de auditoria interna cumplir con sus responsabilidades.</w:t>
      </w:r>
    </w:p>
    <w:p w:rsidR="00562E16" w:rsidRPr="00131EF9" w:rsidRDefault="00562E16" w:rsidP="000C5517">
      <w:pPr>
        <w:ind w:firstLine="0"/>
        <w:jc w:val="both"/>
        <w:rPr>
          <w:rFonts w:ascii="Times New Roman" w:hAnsi="Times New Roman" w:cs="Times New Roman"/>
          <w:sz w:val="24"/>
          <w:szCs w:val="24"/>
        </w:rPr>
      </w:pPr>
    </w:p>
    <w:p w:rsidR="00562E16" w:rsidRPr="00131EF9" w:rsidRDefault="00385CF9" w:rsidP="000C5517">
      <w:pPr>
        <w:ind w:firstLine="0"/>
        <w:jc w:val="both"/>
        <w:rPr>
          <w:rFonts w:ascii="Times New Roman" w:hAnsi="Times New Roman" w:cs="Times New Roman"/>
          <w:b/>
          <w:sz w:val="24"/>
          <w:szCs w:val="24"/>
        </w:rPr>
      </w:pPr>
      <w:r w:rsidRPr="00131EF9">
        <w:rPr>
          <w:rFonts w:ascii="Times New Roman" w:hAnsi="Times New Roman" w:cs="Times New Roman"/>
          <w:b/>
          <w:sz w:val="24"/>
          <w:szCs w:val="24"/>
        </w:rPr>
        <w:t>Interacción</w:t>
      </w:r>
      <w:r w:rsidR="00562E16" w:rsidRPr="00131EF9">
        <w:rPr>
          <w:rFonts w:ascii="Times New Roman" w:hAnsi="Times New Roman" w:cs="Times New Roman"/>
          <w:b/>
          <w:sz w:val="24"/>
          <w:szCs w:val="24"/>
        </w:rPr>
        <w:t xml:space="preserve"> directa con el Consejo</w:t>
      </w:r>
    </w:p>
    <w:p w:rsidR="00562E16" w:rsidRPr="00131EF9" w:rsidRDefault="00562E16" w:rsidP="000C5517">
      <w:pPr>
        <w:ind w:firstLine="0"/>
        <w:jc w:val="both"/>
        <w:rPr>
          <w:rFonts w:ascii="Times New Roman" w:hAnsi="Times New Roman" w:cs="Times New Roman"/>
          <w:sz w:val="24"/>
          <w:szCs w:val="24"/>
        </w:rPr>
      </w:pPr>
      <w:r w:rsidRPr="00131EF9">
        <w:rPr>
          <w:rFonts w:ascii="Times New Roman" w:hAnsi="Times New Roman" w:cs="Times New Roman"/>
          <w:sz w:val="24"/>
          <w:szCs w:val="24"/>
        </w:rPr>
        <w:t xml:space="preserve">La comunicación directa tiene lugar cuando el DEA </w:t>
      </w:r>
      <w:r w:rsidR="00385CF9" w:rsidRPr="00131EF9">
        <w:rPr>
          <w:rFonts w:ascii="Times New Roman" w:hAnsi="Times New Roman" w:cs="Times New Roman"/>
          <w:sz w:val="24"/>
          <w:szCs w:val="24"/>
        </w:rPr>
        <w:t>asiste y</w:t>
      </w:r>
      <w:r w:rsidRPr="00131EF9">
        <w:rPr>
          <w:rFonts w:ascii="Times New Roman" w:hAnsi="Times New Roman" w:cs="Times New Roman"/>
          <w:sz w:val="24"/>
          <w:szCs w:val="24"/>
        </w:rPr>
        <w:t xml:space="preserve"> participa regularmente en las reuniones del consejo de administración que tratan de las responsabilidades de supervisión del consejo sobre la auditoria, la información financiera, </w:t>
      </w:r>
      <w:r w:rsidR="00385CF9" w:rsidRPr="00131EF9">
        <w:rPr>
          <w:rFonts w:ascii="Times New Roman" w:hAnsi="Times New Roman" w:cs="Times New Roman"/>
          <w:sz w:val="24"/>
          <w:szCs w:val="24"/>
        </w:rPr>
        <w:t>el gobierno</w:t>
      </w:r>
      <w:r w:rsidRPr="00131EF9">
        <w:rPr>
          <w:rFonts w:ascii="Times New Roman" w:hAnsi="Times New Roman" w:cs="Times New Roman"/>
          <w:sz w:val="24"/>
          <w:szCs w:val="24"/>
        </w:rPr>
        <w:t xml:space="preserve"> de la organización y el control.</w:t>
      </w:r>
    </w:p>
    <w:p w:rsidR="00562E16" w:rsidRPr="00131EF9" w:rsidRDefault="00562E16" w:rsidP="000C5517">
      <w:pPr>
        <w:ind w:firstLine="0"/>
        <w:jc w:val="both"/>
        <w:rPr>
          <w:rFonts w:ascii="Times New Roman" w:hAnsi="Times New Roman" w:cs="Times New Roman"/>
          <w:sz w:val="24"/>
          <w:szCs w:val="24"/>
        </w:rPr>
      </w:pPr>
    </w:p>
    <w:p w:rsidR="00562E16" w:rsidRPr="00131EF9" w:rsidRDefault="00562E16" w:rsidP="000C5517">
      <w:pPr>
        <w:ind w:firstLine="0"/>
        <w:jc w:val="both"/>
        <w:rPr>
          <w:rFonts w:ascii="Times New Roman" w:hAnsi="Times New Roman" w:cs="Times New Roman"/>
          <w:b/>
          <w:sz w:val="24"/>
          <w:szCs w:val="24"/>
        </w:rPr>
      </w:pPr>
      <w:r w:rsidRPr="00131EF9">
        <w:rPr>
          <w:rFonts w:ascii="Times New Roman" w:hAnsi="Times New Roman" w:cs="Times New Roman"/>
          <w:b/>
          <w:sz w:val="24"/>
          <w:szCs w:val="24"/>
        </w:rPr>
        <w:t>Objetividad individual</w:t>
      </w:r>
    </w:p>
    <w:p w:rsidR="00562E16" w:rsidRPr="00131EF9" w:rsidRDefault="00562E16" w:rsidP="000C5517">
      <w:pPr>
        <w:ind w:firstLine="0"/>
        <w:jc w:val="both"/>
        <w:rPr>
          <w:rFonts w:ascii="Times New Roman" w:hAnsi="Times New Roman" w:cs="Times New Roman"/>
          <w:sz w:val="24"/>
          <w:szCs w:val="24"/>
        </w:rPr>
      </w:pPr>
      <w:r w:rsidRPr="00131EF9">
        <w:rPr>
          <w:rFonts w:ascii="Times New Roman" w:hAnsi="Times New Roman" w:cs="Times New Roman"/>
          <w:sz w:val="24"/>
          <w:szCs w:val="24"/>
        </w:rPr>
        <w:t xml:space="preserve">El </w:t>
      </w:r>
      <w:r w:rsidR="00385CF9" w:rsidRPr="00131EF9">
        <w:rPr>
          <w:rFonts w:ascii="Times New Roman" w:hAnsi="Times New Roman" w:cs="Times New Roman"/>
          <w:sz w:val="24"/>
          <w:szCs w:val="24"/>
        </w:rPr>
        <w:t>conflicto</w:t>
      </w:r>
      <w:r w:rsidRPr="00131EF9">
        <w:rPr>
          <w:rFonts w:ascii="Times New Roman" w:hAnsi="Times New Roman" w:cs="Times New Roman"/>
          <w:sz w:val="24"/>
          <w:szCs w:val="24"/>
        </w:rPr>
        <w:t xml:space="preserve"> de intereses es una situación en la cual un auditor interno, que ocupa un puesto de confianza, tiene un </w:t>
      </w:r>
      <w:r w:rsidR="00385CF9" w:rsidRPr="00131EF9">
        <w:rPr>
          <w:rFonts w:ascii="Times New Roman" w:hAnsi="Times New Roman" w:cs="Times New Roman"/>
          <w:sz w:val="24"/>
          <w:szCs w:val="24"/>
        </w:rPr>
        <w:t>interés</w:t>
      </w:r>
      <w:r w:rsidRPr="00131EF9">
        <w:rPr>
          <w:rFonts w:ascii="Times New Roman" w:hAnsi="Times New Roman" w:cs="Times New Roman"/>
          <w:sz w:val="24"/>
          <w:szCs w:val="24"/>
        </w:rPr>
        <w:t xml:space="preserve"> personal o profesional en competencia con otros intereses.</w:t>
      </w:r>
    </w:p>
    <w:p w:rsidR="00562E16" w:rsidRPr="00131EF9" w:rsidRDefault="00562E16" w:rsidP="000C5517">
      <w:pPr>
        <w:ind w:firstLine="0"/>
        <w:jc w:val="both"/>
        <w:rPr>
          <w:rFonts w:ascii="Times New Roman" w:hAnsi="Times New Roman" w:cs="Times New Roman"/>
          <w:sz w:val="24"/>
          <w:szCs w:val="24"/>
        </w:rPr>
      </w:pPr>
    </w:p>
    <w:p w:rsidR="00562E16" w:rsidRPr="00131EF9" w:rsidRDefault="000C5517" w:rsidP="000C5517">
      <w:pPr>
        <w:ind w:firstLine="0"/>
        <w:jc w:val="both"/>
        <w:rPr>
          <w:rFonts w:ascii="Times New Roman" w:hAnsi="Times New Roman" w:cs="Times New Roman"/>
          <w:b/>
          <w:sz w:val="24"/>
          <w:szCs w:val="24"/>
        </w:rPr>
      </w:pPr>
      <w:r w:rsidRPr="00131EF9">
        <w:rPr>
          <w:rFonts w:ascii="Times New Roman" w:hAnsi="Times New Roman" w:cs="Times New Roman"/>
          <w:b/>
          <w:sz w:val="24"/>
          <w:szCs w:val="24"/>
        </w:rPr>
        <w:t>Impedimentos a la independencia u objetividad</w:t>
      </w:r>
    </w:p>
    <w:p w:rsidR="000C5517" w:rsidRPr="00131EF9" w:rsidRDefault="000C5517" w:rsidP="000C5517">
      <w:pPr>
        <w:ind w:firstLine="0"/>
        <w:jc w:val="both"/>
        <w:rPr>
          <w:rFonts w:ascii="Times New Roman" w:hAnsi="Times New Roman" w:cs="Times New Roman"/>
          <w:sz w:val="24"/>
          <w:szCs w:val="24"/>
        </w:rPr>
      </w:pPr>
      <w:r w:rsidRPr="00131EF9">
        <w:rPr>
          <w:rFonts w:ascii="Times New Roman" w:hAnsi="Times New Roman" w:cs="Times New Roman"/>
          <w:sz w:val="24"/>
          <w:szCs w:val="24"/>
        </w:rPr>
        <w:t xml:space="preserve">El </w:t>
      </w:r>
      <w:r w:rsidR="00385CF9" w:rsidRPr="00131EF9">
        <w:rPr>
          <w:rFonts w:ascii="Times New Roman" w:hAnsi="Times New Roman" w:cs="Times New Roman"/>
          <w:sz w:val="24"/>
          <w:szCs w:val="24"/>
        </w:rPr>
        <w:t>impedimento</w:t>
      </w:r>
      <w:r w:rsidRPr="00131EF9">
        <w:rPr>
          <w:rFonts w:ascii="Times New Roman" w:hAnsi="Times New Roman" w:cs="Times New Roman"/>
          <w:sz w:val="24"/>
          <w:szCs w:val="24"/>
        </w:rPr>
        <w:t xml:space="preserve"> o menoscabo a la independencia de la organización y a la objetividad individual puede incluir, entre otros, los conflictos de intereses, limitaciones al alcance, restricciones al acceso a los registros, al personal y a los bienes, y limitaciones de recursos tales como los financieros.</w:t>
      </w:r>
    </w:p>
    <w:p w:rsidR="000C5517" w:rsidRPr="00131EF9" w:rsidRDefault="000C5517" w:rsidP="000C5517">
      <w:pPr>
        <w:ind w:firstLine="0"/>
        <w:jc w:val="both"/>
        <w:rPr>
          <w:rFonts w:ascii="Times New Roman" w:hAnsi="Times New Roman" w:cs="Times New Roman"/>
          <w:sz w:val="24"/>
          <w:szCs w:val="24"/>
        </w:rPr>
      </w:pPr>
      <w:r w:rsidRPr="00131EF9">
        <w:rPr>
          <w:rFonts w:ascii="Times New Roman" w:hAnsi="Times New Roman" w:cs="Times New Roman"/>
          <w:sz w:val="24"/>
          <w:szCs w:val="24"/>
        </w:rPr>
        <w:t xml:space="preserve">Cualquier limitación </w:t>
      </w:r>
      <w:r w:rsidR="00385CF9" w:rsidRPr="00131EF9">
        <w:rPr>
          <w:rFonts w:ascii="Times New Roman" w:hAnsi="Times New Roman" w:cs="Times New Roman"/>
          <w:sz w:val="24"/>
          <w:szCs w:val="24"/>
        </w:rPr>
        <w:t>debe ser comunicada</w:t>
      </w:r>
      <w:r w:rsidRPr="00131EF9">
        <w:rPr>
          <w:rFonts w:ascii="Times New Roman" w:hAnsi="Times New Roman" w:cs="Times New Roman"/>
          <w:sz w:val="24"/>
          <w:szCs w:val="24"/>
        </w:rPr>
        <w:t>, preferentemente por escrito, al consejo de administración</w:t>
      </w:r>
    </w:p>
    <w:p w:rsidR="000C5517" w:rsidRPr="00131EF9" w:rsidRDefault="000C5517" w:rsidP="000C5517">
      <w:pPr>
        <w:ind w:firstLine="0"/>
        <w:jc w:val="both"/>
        <w:rPr>
          <w:rFonts w:ascii="Times New Roman" w:hAnsi="Times New Roman" w:cs="Times New Roman"/>
          <w:sz w:val="24"/>
          <w:szCs w:val="24"/>
        </w:rPr>
      </w:pPr>
    </w:p>
    <w:p w:rsidR="000C5517" w:rsidRPr="00131EF9" w:rsidRDefault="00385CF9" w:rsidP="000C5517">
      <w:pPr>
        <w:ind w:firstLine="0"/>
        <w:jc w:val="both"/>
        <w:rPr>
          <w:rFonts w:ascii="Times New Roman" w:hAnsi="Times New Roman" w:cs="Times New Roman"/>
          <w:b/>
          <w:sz w:val="24"/>
          <w:szCs w:val="24"/>
        </w:rPr>
      </w:pPr>
      <w:r w:rsidRPr="00131EF9">
        <w:rPr>
          <w:rFonts w:ascii="Times New Roman" w:hAnsi="Times New Roman" w:cs="Times New Roman"/>
          <w:b/>
          <w:sz w:val="24"/>
          <w:szCs w:val="24"/>
        </w:rPr>
        <w:t>Evaluación</w:t>
      </w:r>
      <w:r w:rsidR="000C5517" w:rsidRPr="00131EF9">
        <w:rPr>
          <w:rFonts w:ascii="Times New Roman" w:hAnsi="Times New Roman" w:cs="Times New Roman"/>
          <w:b/>
          <w:sz w:val="24"/>
          <w:szCs w:val="24"/>
        </w:rPr>
        <w:t xml:space="preserve"> de Operaciones en las cuales el auditor interno tuvo responsabilidades previas</w:t>
      </w:r>
    </w:p>
    <w:p w:rsidR="000C5517" w:rsidRPr="00131EF9" w:rsidRDefault="000C5517" w:rsidP="000C5517">
      <w:pPr>
        <w:ind w:firstLine="0"/>
        <w:jc w:val="both"/>
        <w:rPr>
          <w:rFonts w:ascii="Times New Roman" w:hAnsi="Times New Roman" w:cs="Times New Roman"/>
          <w:sz w:val="24"/>
          <w:szCs w:val="24"/>
        </w:rPr>
      </w:pPr>
      <w:r w:rsidRPr="00131EF9">
        <w:rPr>
          <w:rFonts w:ascii="Times New Roman" w:hAnsi="Times New Roman" w:cs="Times New Roman"/>
          <w:sz w:val="24"/>
          <w:szCs w:val="24"/>
        </w:rPr>
        <w:t xml:space="preserve">Los auditores internos deben abstenerse de evaluar operaciones </w:t>
      </w:r>
      <w:r w:rsidR="00385CF9" w:rsidRPr="00131EF9">
        <w:rPr>
          <w:rFonts w:ascii="Times New Roman" w:hAnsi="Times New Roman" w:cs="Times New Roman"/>
          <w:sz w:val="24"/>
          <w:szCs w:val="24"/>
        </w:rPr>
        <w:t>específicas</w:t>
      </w:r>
      <w:r w:rsidRPr="00131EF9">
        <w:rPr>
          <w:rFonts w:ascii="Times New Roman" w:hAnsi="Times New Roman" w:cs="Times New Roman"/>
          <w:sz w:val="24"/>
          <w:szCs w:val="24"/>
        </w:rPr>
        <w:t xml:space="preserve"> de las cuales hayan sido </w:t>
      </w:r>
      <w:r w:rsidR="00385CF9" w:rsidRPr="00131EF9">
        <w:rPr>
          <w:rFonts w:ascii="Times New Roman" w:hAnsi="Times New Roman" w:cs="Times New Roman"/>
          <w:sz w:val="24"/>
          <w:szCs w:val="24"/>
        </w:rPr>
        <w:t>previamente</w:t>
      </w:r>
      <w:r w:rsidRPr="00131EF9">
        <w:rPr>
          <w:rFonts w:ascii="Times New Roman" w:hAnsi="Times New Roman" w:cs="Times New Roman"/>
          <w:sz w:val="24"/>
          <w:szCs w:val="24"/>
        </w:rPr>
        <w:t xml:space="preserve"> responsables en el año inmediato anterior.</w:t>
      </w:r>
    </w:p>
    <w:p w:rsidR="000C5517" w:rsidRPr="00131EF9" w:rsidRDefault="000C5517" w:rsidP="000C5517">
      <w:pPr>
        <w:ind w:firstLine="0"/>
        <w:jc w:val="both"/>
        <w:rPr>
          <w:rFonts w:ascii="Times New Roman" w:hAnsi="Times New Roman" w:cs="Times New Roman"/>
          <w:sz w:val="24"/>
          <w:szCs w:val="24"/>
        </w:rPr>
      </w:pPr>
    </w:p>
    <w:p w:rsidR="000C5517" w:rsidRPr="00131EF9" w:rsidRDefault="000C5517" w:rsidP="000C5517">
      <w:pPr>
        <w:ind w:firstLine="0"/>
        <w:jc w:val="both"/>
        <w:rPr>
          <w:rFonts w:ascii="Times New Roman" w:hAnsi="Times New Roman" w:cs="Times New Roman"/>
          <w:b/>
          <w:sz w:val="24"/>
          <w:szCs w:val="24"/>
        </w:rPr>
      </w:pPr>
      <w:r w:rsidRPr="00131EF9">
        <w:rPr>
          <w:rFonts w:ascii="Times New Roman" w:hAnsi="Times New Roman" w:cs="Times New Roman"/>
          <w:b/>
          <w:sz w:val="24"/>
          <w:szCs w:val="24"/>
        </w:rPr>
        <w:t>Responsabilidad del auditor interno en funciones distintas de auditoria</w:t>
      </w:r>
    </w:p>
    <w:p w:rsidR="000C5517" w:rsidRPr="00131EF9" w:rsidRDefault="000C5517" w:rsidP="000C5517">
      <w:pPr>
        <w:ind w:firstLine="0"/>
        <w:jc w:val="both"/>
        <w:rPr>
          <w:rFonts w:ascii="Times New Roman" w:hAnsi="Times New Roman" w:cs="Times New Roman"/>
          <w:sz w:val="24"/>
          <w:szCs w:val="24"/>
        </w:rPr>
      </w:pPr>
      <w:r w:rsidRPr="00131EF9">
        <w:rPr>
          <w:rFonts w:ascii="Times New Roman" w:hAnsi="Times New Roman" w:cs="Times New Roman"/>
          <w:sz w:val="24"/>
          <w:szCs w:val="24"/>
        </w:rPr>
        <w:t xml:space="preserve">Los trabajos de aseguramiento para funciones por las cuales el DEA </w:t>
      </w:r>
      <w:r w:rsidR="00385CF9" w:rsidRPr="00131EF9">
        <w:rPr>
          <w:rFonts w:ascii="Times New Roman" w:hAnsi="Times New Roman" w:cs="Times New Roman"/>
          <w:sz w:val="24"/>
          <w:szCs w:val="24"/>
        </w:rPr>
        <w:t>tiene</w:t>
      </w:r>
      <w:r w:rsidRPr="00131EF9">
        <w:rPr>
          <w:rFonts w:ascii="Times New Roman" w:hAnsi="Times New Roman" w:cs="Times New Roman"/>
          <w:sz w:val="24"/>
          <w:szCs w:val="24"/>
        </w:rPr>
        <w:t xml:space="preserve"> </w:t>
      </w:r>
      <w:r w:rsidR="00385CF9" w:rsidRPr="00131EF9">
        <w:rPr>
          <w:rFonts w:ascii="Times New Roman" w:hAnsi="Times New Roman" w:cs="Times New Roman"/>
          <w:sz w:val="24"/>
          <w:szCs w:val="24"/>
        </w:rPr>
        <w:t>responsabilidades</w:t>
      </w:r>
      <w:r w:rsidRPr="00131EF9">
        <w:rPr>
          <w:rFonts w:ascii="Times New Roman" w:hAnsi="Times New Roman" w:cs="Times New Roman"/>
          <w:sz w:val="24"/>
          <w:szCs w:val="24"/>
        </w:rPr>
        <w:t xml:space="preserve"> deben ser supervisados por </w:t>
      </w:r>
      <w:r w:rsidR="00385CF9" w:rsidRPr="00131EF9">
        <w:rPr>
          <w:rFonts w:ascii="Times New Roman" w:hAnsi="Times New Roman" w:cs="Times New Roman"/>
          <w:sz w:val="24"/>
          <w:szCs w:val="24"/>
        </w:rPr>
        <w:t>alguien</w:t>
      </w:r>
      <w:r w:rsidRPr="00131EF9">
        <w:rPr>
          <w:rFonts w:ascii="Times New Roman" w:hAnsi="Times New Roman" w:cs="Times New Roman"/>
          <w:sz w:val="24"/>
          <w:szCs w:val="24"/>
        </w:rPr>
        <w:t xml:space="preserve"> fuera de la actividad de auditoria interna.</w:t>
      </w:r>
    </w:p>
    <w:p w:rsidR="000C5517" w:rsidRPr="00131EF9" w:rsidRDefault="000C5517" w:rsidP="000C5517">
      <w:pPr>
        <w:ind w:firstLine="0"/>
        <w:jc w:val="both"/>
        <w:rPr>
          <w:rFonts w:ascii="Times New Roman" w:hAnsi="Times New Roman" w:cs="Times New Roman"/>
          <w:sz w:val="24"/>
          <w:szCs w:val="24"/>
        </w:rPr>
      </w:pPr>
    </w:p>
    <w:p w:rsidR="00AF4074" w:rsidRPr="00131EF9" w:rsidRDefault="00AF4074" w:rsidP="000C5517">
      <w:pPr>
        <w:ind w:firstLine="0"/>
        <w:jc w:val="both"/>
        <w:rPr>
          <w:rFonts w:ascii="Times New Roman" w:hAnsi="Times New Roman" w:cs="Times New Roman"/>
          <w:sz w:val="24"/>
          <w:szCs w:val="24"/>
        </w:rPr>
      </w:pPr>
      <w:r w:rsidRPr="00131EF9">
        <w:rPr>
          <w:rFonts w:ascii="Times New Roman" w:hAnsi="Times New Roman" w:cs="Times New Roman"/>
          <w:sz w:val="24"/>
          <w:szCs w:val="24"/>
        </w:rPr>
        <w:t xml:space="preserve">Los auditores internos no deben aceptar responsabilidades por funciones o tareas distintas de auditoria que estén sujetas a evaluaciones </w:t>
      </w:r>
      <w:r w:rsidR="00385CF9" w:rsidRPr="00131EF9">
        <w:rPr>
          <w:rFonts w:ascii="Times New Roman" w:hAnsi="Times New Roman" w:cs="Times New Roman"/>
          <w:sz w:val="24"/>
          <w:szCs w:val="24"/>
        </w:rPr>
        <w:t>periódicas</w:t>
      </w:r>
      <w:r w:rsidRPr="00131EF9">
        <w:rPr>
          <w:rFonts w:ascii="Times New Roman" w:hAnsi="Times New Roman" w:cs="Times New Roman"/>
          <w:sz w:val="24"/>
          <w:szCs w:val="24"/>
        </w:rPr>
        <w:t xml:space="preserve"> de auditoria interna. Como </w:t>
      </w:r>
      <w:r w:rsidR="00385CF9" w:rsidRPr="00131EF9">
        <w:rPr>
          <w:rFonts w:ascii="Times New Roman" w:hAnsi="Times New Roman" w:cs="Times New Roman"/>
          <w:sz w:val="24"/>
          <w:szCs w:val="24"/>
        </w:rPr>
        <w:t>mínimo</w:t>
      </w:r>
      <w:r w:rsidRPr="00131EF9">
        <w:rPr>
          <w:rFonts w:ascii="Times New Roman" w:hAnsi="Times New Roman" w:cs="Times New Roman"/>
          <w:sz w:val="24"/>
          <w:szCs w:val="24"/>
        </w:rPr>
        <w:t>, el DEA debe tener en cuenta el impacto sobre la independencia y objetividad.</w:t>
      </w:r>
    </w:p>
    <w:p w:rsidR="00AF4074" w:rsidRPr="00131EF9" w:rsidRDefault="00AF4074" w:rsidP="000C5517">
      <w:pPr>
        <w:ind w:firstLine="0"/>
        <w:jc w:val="both"/>
        <w:rPr>
          <w:rFonts w:ascii="Times New Roman" w:hAnsi="Times New Roman" w:cs="Times New Roman"/>
          <w:sz w:val="24"/>
          <w:szCs w:val="24"/>
        </w:rPr>
      </w:pPr>
    </w:p>
    <w:p w:rsidR="00AF4074" w:rsidRPr="00131EF9" w:rsidRDefault="00AF4074" w:rsidP="000C5517">
      <w:pPr>
        <w:ind w:firstLine="0"/>
        <w:jc w:val="both"/>
        <w:rPr>
          <w:rFonts w:ascii="Times New Roman" w:hAnsi="Times New Roman" w:cs="Times New Roman"/>
          <w:b/>
          <w:sz w:val="24"/>
          <w:szCs w:val="24"/>
        </w:rPr>
      </w:pPr>
      <w:r w:rsidRPr="00131EF9">
        <w:rPr>
          <w:rFonts w:ascii="Times New Roman" w:hAnsi="Times New Roman" w:cs="Times New Roman"/>
          <w:b/>
          <w:sz w:val="24"/>
          <w:szCs w:val="24"/>
        </w:rPr>
        <w:lastRenderedPageBreak/>
        <w:t>Aptitud y cuidado profesional</w:t>
      </w:r>
    </w:p>
    <w:p w:rsidR="00AF4074" w:rsidRPr="00131EF9" w:rsidRDefault="00AF4074" w:rsidP="000C5517">
      <w:pPr>
        <w:ind w:firstLine="0"/>
        <w:jc w:val="both"/>
        <w:rPr>
          <w:rFonts w:ascii="Times New Roman" w:hAnsi="Times New Roman" w:cs="Times New Roman"/>
          <w:sz w:val="24"/>
          <w:szCs w:val="24"/>
        </w:rPr>
      </w:pPr>
      <w:r w:rsidRPr="00131EF9">
        <w:rPr>
          <w:rFonts w:ascii="Times New Roman" w:hAnsi="Times New Roman" w:cs="Times New Roman"/>
          <w:sz w:val="24"/>
          <w:szCs w:val="24"/>
        </w:rPr>
        <w:t xml:space="preserve">La aptitud y el cuidado profesional son responsabilidades del DEA y de cada auditor interno. El cuidado profesional significa cumplir con el </w:t>
      </w:r>
      <w:r w:rsidR="00385CF9" w:rsidRPr="00131EF9">
        <w:rPr>
          <w:rFonts w:ascii="Times New Roman" w:hAnsi="Times New Roman" w:cs="Times New Roman"/>
          <w:sz w:val="24"/>
          <w:szCs w:val="24"/>
        </w:rPr>
        <w:t>Código</w:t>
      </w:r>
      <w:r w:rsidRPr="00131EF9">
        <w:rPr>
          <w:rFonts w:ascii="Times New Roman" w:hAnsi="Times New Roman" w:cs="Times New Roman"/>
          <w:sz w:val="24"/>
          <w:szCs w:val="24"/>
        </w:rPr>
        <w:t xml:space="preserve"> de </w:t>
      </w:r>
      <w:r w:rsidR="00385CF9" w:rsidRPr="00131EF9">
        <w:rPr>
          <w:rFonts w:ascii="Times New Roman" w:hAnsi="Times New Roman" w:cs="Times New Roman"/>
          <w:sz w:val="24"/>
          <w:szCs w:val="24"/>
        </w:rPr>
        <w:t>Ética</w:t>
      </w:r>
      <w:r w:rsidRPr="00131EF9">
        <w:rPr>
          <w:rFonts w:ascii="Times New Roman" w:hAnsi="Times New Roman" w:cs="Times New Roman"/>
          <w:sz w:val="24"/>
          <w:szCs w:val="24"/>
        </w:rPr>
        <w:t xml:space="preserve"> y, si corresponde, con el código de conducta de la organización, </w:t>
      </w:r>
      <w:r w:rsidR="00385CF9" w:rsidRPr="00131EF9">
        <w:rPr>
          <w:rFonts w:ascii="Times New Roman" w:hAnsi="Times New Roman" w:cs="Times New Roman"/>
          <w:sz w:val="24"/>
          <w:szCs w:val="24"/>
        </w:rPr>
        <w:t>así</w:t>
      </w:r>
      <w:r w:rsidRPr="00131EF9">
        <w:rPr>
          <w:rFonts w:ascii="Times New Roman" w:hAnsi="Times New Roman" w:cs="Times New Roman"/>
          <w:sz w:val="24"/>
          <w:szCs w:val="24"/>
        </w:rPr>
        <w:t xml:space="preserve"> como los códigos de conducta de las otras designaciones profesionales que pueda tener el auditor interno.</w:t>
      </w:r>
    </w:p>
    <w:p w:rsidR="00385CF9" w:rsidRPr="00131EF9" w:rsidRDefault="00385CF9" w:rsidP="000C5517">
      <w:pPr>
        <w:ind w:firstLine="0"/>
        <w:jc w:val="both"/>
        <w:rPr>
          <w:rFonts w:ascii="Times New Roman" w:hAnsi="Times New Roman" w:cs="Times New Roman"/>
          <w:b/>
          <w:sz w:val="24"/>
          <w:szCs w:val="24"/>
        </w:rPr>
      </w:pPr>
    </w:p>
    <w:p w:rsidR="00AF4074" w:rsidRPr="00131EF9" w:rsidRDefault="00AF4074" w:rsidP="000C5517">
      <w:pPr>
        <w:ind w:firstLine="0"/>
        <w:jc w:val="both"/>
        <w:rPr>
          <w:rFonts w:ascii="Times New Roman" w:hAnsi="Times New Roman" w:cs="Times New Roman"/>
          <w:b/>
          <w:sz w:val="24"/>
          <w:szCs w:val="24"/>
        </w:rPr>
      </w:pPr>
      <w:r w:rsidRPr="00131EF9">
        <w:rPr>
          <w:rFonts w:ascii="Times New Roman" w:hAnsi="Times New Roman" w:cs="Times New Roman"/>
          <w:b/>
          <w:sz w:val="24"/>
          <w:szCs w:val="24"/>
        </w:rPr>
        <w:t>Aptitud</w:t>
      </w:r>
    </w:p>
    <w:p w:rsidR="00AF4074" w:rsidRPr="00131EF9" w:rsidRDefault="00AF4074" w:rsidP="000C5517">
      <w:pPr>
        <w:ind w:firstLine="0"/>
        <w:jc w:val="both"/>
        <w:rPr>
          <w:rFonts w:ascii="Times New Roman" w:hAnsi="Times New Roman" w:cs="Times New Roman"/>
          <w:sz w:val="24"/>
          <w:szCs w:val="24"/>
        </w:rPr>
      </w:pPr>
      <w:r w:rsidRPr="00131EF9">
        <w:rPr>
          <w:rFonts w:ascii="Times New Roman" w:hAnsi="Times New Roman" w:cs="Times New Roman"/>
          <w:sz w:val="24"/>
          <w:szCs w:val="24"/>
        </w:rPr>
        <w:t xml:space="preserve">Los auditores internos deben reunir los conocimientos, las aptitudes y otras competencias </w:t>
      </w:r>
      <w:r w:rsidR="00385CF9" w:rsidRPr="00131EF9">
        <w:rPr>
          <w:rFonts w:ascii="Times New Roman" w:hAnsi="Times New Roman" w:cs="Times New Roman"/>
          <w:sz w:val="24"/>
          <w:szCs w:val="24"/>
        </w:rPr>
        <w:t>necesarias</w:t>
      </w:r>
      <w:r w:rsidRPr="00131EF9">
        <w:rPr>
          <w:rFonts w:ascii="Times New Roman" w:hAnsi="Times New Roman" w:cs="Times New Roman"/>
          <w:sz w:val="24"/>
          <w:szCs w:val="24"/>
        </w:rPr>
        <w:t xml:space="preserve"> para cumplir con sus responsabilidades individuales.</w:t>
      </w:r>
    </w:p>
    <w:p w:rsidR="00AF4074" w:rsidRPr="00131EF9" w:rsidRDefault="00AF4074" w:rsidP="000C5517">
      <w:pPr>
        <w:ind w:firstLine="0"/>
        <w:jc w:val="both"/>
        <w:rPr>
          <w:rFonts w:ascii="Times New Roman" w:hAnsi="Times New Roman" w:cs="Times New Roman"/>
          <w:sz w:val="24"/>
          <w:szCs w:val="24"/>
        </w:rPr>
      </w:pPr>
    </w:p>
    <w:p w:rsidR="00AF4074" w:rsidRPr="00131EF9" w:rsidRDefault="00385CF9" w:rsidP="000C5517">
      <w:pPr>
        <w:ind w:firstLine="0"/>
        <w:jc w:val="both"/>
        <w:rPr>
          <w:rFonts w:ascii="Times New Roman" w:hAnsi="Times New Roman" w:cs="Times New Roman"/>
          <w:b/>
          <w:sz w:val="24"/>
          <w:szCs w:val="24"/>
        </w:rPr>
      </w:pPr>
      <w:r w:rsidRPr="00131EF9">
        <w:rPr>
          <w:rFonts w:ascii="Times New Roman" w:hAnsi="Times New Roman" w:cs="Times New Roman"/>
          <w:b/>
          <w:sz w:val="24"/>
          <w:szCs w:val="24"/>
        </w:rPr>
        <w:t>Obtención</w:t>
      </w:r>
      <w:r w:rsidR="00AF4074" w:rsidRPr="00131EF9">
        <w:rPr>
          <w:rFonts w:ascii="Times New Roman" w:hAnsi="Times New Roman" w:cs="Times New Roman"/>
          <w:b/>
          <w:sz w:val="24"/>
          <w:szCs w:val="24"/>
        </w:rPr>
        <w:t xml:space="preserve"> de proveedores externos de servicios para apoyar o complementar la actividad de auditoria interna</w:t>
      </w:r>
    </w:p>
    <w:p w:rsidR="00AF4074" w:rsidRPr="00131EF9" w:rsidRDefault="00AF4074" w:rsidP="000C5517">
      <w:pPr>
        <w:ind w:firstLine="0"/>
        <w:jc w:val="both"/>
        <w:rPr>
          <w:rFonts w:ascii="Times New Roman" w:hAnsi="Times New Roman" w:cs="Times New Roman"/>
          <w:sz w:val="24"/>
          <w:szCs w:val="24"/>
        </w:rPr>
      </w:pPr>
      <w:r w:rsidRPr="00131EF9">
        <w:rPr>
          <w:rFonts w:ascii="Times New Roman" w:hAnsi="Times New Roman" w:cs="Times New Roman"/>
          <w:sz w:val="24"/>
          <w:szCs w:val="24"/>
        </w:rPr>
        <w:t>Cada miembro de la actividad de auditoria interna no necesita estar cualificado en todas las disciplinas. La actividad de auditoria interna puede utilizar proveedores externos de servicios o recursos internos que estén cualificados. Un proveedor externo de servicios es una persona o empresa, independiente de la organización, que tiene conocimientos, técnica y experiencia especiales en una disciplina en particular.</w:t>
      </w:r>
    </w:p>
    <w:p w:rsidR="00AF4074" w:rsidRPr="00131EF9" w:rsidRDefault="00AF4074" w:rsidP="000C5517">
      <w:pPr>
        <w:ind w:firstLine="0"/>
        <w:jc w:val="both"/>
        <w:rPr>
          <w:rFonts w:ascii="Times New Roman" w:hAnsi="Times New Roman" w:cs="Times New Roman"/>
          <w:sz w:val="24"/>
          <w:szCs w:val="24"/>
        </w:rPr>
      </w:pPr>
    </w:p>
    <w:p w:rsidR="00AF4074" w:rsidRPr="00131EF9" w:rsidRDefault="005D2BDA" w:rsidP="000C5517">
      <w:pPr>
        <w:ind w:firstLine="0"/>
        <w:jc w:val="both"/>
        <w:rPr>
          <w:rFonts w:ascii="Times New Roman" w:hAnsi="Times New Roman" w:cs="Times New Roman"/>
          <w:b/>
          <w:sz w:val="24"/>
          <w:szCs w:val="24"/>
        </w:rPr>
      </w:pPr>
      <w:r w:rsidRPr="00131EF9">
        <w:rPr>
          <w:rFonts w:ascii="Times New Roman" w:hAnsi="Times New Roman" w:cs="Times New Roman"/>
          <w:b/>
          <w:sz w:val="24"/>
          <w:szCs w:val="24"/>
        </w:rPr>
        <w:t>Cuidado profesional</w:t>
      </w:r>
    </w:p>
    <w:p w:rsidR="005D2BDA" w:rsidRPr="00131EF9" w:rsidRDefault="005D2BDA" w:rsidP="000C5517">
      <w:pPr>
        <w:ind w:firstLine="0"/>
        <w:jc w:val="both"/>
        <w:rPr>
          <w:rFonts w:ascii="Times New Roman" w:hAnsi="Times New Roman" w:cs="Times New Roman"/>
          <w:sz w:val="24"/>
          <w:szCs w:val="24"/>
        </w:rPr>
      </w:pPr>
      <w:r w:rsidRPr="00131EF9">
        <w:rPr>
          <w:rFonts w:ascii="Times New Roman" w:hAnsi="Times New Roman" w:cs="Times New Roman"/>
          <w:sz w:val="24"/>
          <w:szCs w:val="24"/>
        </w:rPr>
        <w:t xml:space="preserve">Los auditores internos deben cumplir su trabajo con el cuidado y la aptitud que se esperan de un auditor interno razonablemente prudente y competente. El cuidado profesional adecuado no implica </w:t>
      </w:r>
      <w:r w:rsidRPr="00131EF9">
        <w:rPr>
          <w:rFonts w:ascii="Times New Roman" w:hAnsi="Times New Roman" w:cs="Times New Roman"/>
          <w:i/>
          <w:sz w:val="24"/>
          <w:szCs w:val="24"/>
        </w:rPr>
        <w:t>infalibilidad.</w:t>
      </w:r>
    </w:p>
    <w:p w:rsidR="005D2BDA" w:rsidRPr="00131EF9" w:rsidRDefault="005D2BDA" w:rsidP="000C5517">
      <w:pPr>
        <w:ind w:firstLine="0"/>
        <w:jc w:val="both"/>
        <w:rPr>
          <w:rFonts w:ascii="Times New Roman" w:hAnsi="Times New Roman" w:cs="Times New Roman"/>
          <w:sz w:val="24"/>
          <w:szCs w:val="24"/>
        </w:rPr>
      </w:pPr>
    </w:p>
    <w:p w:rsidR="005D2BDA" w:rsidRPr="00131EF9" w:rsidRDefault="005D2BDA" w:rsidP="000C5517">
      <w:pPr>
        <w:ind w:firstLine="0"/>
        <w:jc w:val="both"/>
        <w:rPr>
          <w:rFonts w:ascii="Times New Roman" w:hAnsi="Times New Roman" w:cs="Times New Roman"/>
          <w:sz w:val="24"/>
          <w:szCs w:val="24"/>
        </w:rPr>
      </w:pPr>
      <w:r w:rsidRPr="00131EF9">
        <w:rPr>
          <w:rFonts w:ascii="Times New Roman" w:hAnsi="Times New Roman" w:cs="Times New Roman"/>
          <w:sz w:val="24"/>
          <w:szCs w:val="24"/>
        </w:rPr>
        <w:t>Se alienta a los auditores internos a demostrar su aptitud mediante la obtención de una certificación profesional apropiada, tal como la designación CIA, así como también se alienta a que los auditores internos que actualmente no posean certificaciones profesionales apropiadas sigan un programa de formación o estudios individuales que les ayuden a obtenerlas.</w:t>
      </w:r>
    </w:p>
    <w:p w:rsidR="005D2BDA" w:rsidRPr="00131EF9" w:rsidRDefault="005D2BDA" w:rsidP="000C5517">
      <w:pPr>
        <w:ind w:firstLine="0"/>
        <w:jc w:val="both"/>
        <w:rPr>
          <w:rFonts w:ascii="Times New Roman" w:hAnsi="Times New Roman" w:cs="Times New Roman"/>
          <w:sz w:val="24"/>
          <w:szCs w:val="24"/>
        </w:rPr>
      </w:pPr>
    </w:p>
    <w:p w:rsidR="005D2BDA" w:rsidRPr="00131EF9" w:rsidRDefault="00743058" w:rsidP="000C5517">
      <w:pPr>
        <w:ind w:firstLine="0"/>
        <w:jc w:val="both"/>
        <w:rPr>
          <w:rFonts w:ascii="Times New Roman" w:hAnsi="Times New Roman" w:cs="Times New Roman"/>
          <w:b/>
          <w:sz w:val="24"/>
          <w:szCs w:val="24"/>
        </w:rPr>
      </w:pPr>
      <w:r w:rsidRPr="00131EF9">
        <w:rPr>
          <w:rFonts w:ascii="Times New Roman" w:hAnsi="Times New Roman" w:cs="Times New Roman"/>
          <w:b/>
          <w:sz w:val="24"/>
          <w:szCs w:val="24"/>
        </w:rPr>
        <w:t>Desarrollo profesional continuo</w:t>
      </w:r>
    </w:p>
    <w:p w:rsidR="00743058" w:rsidRPr="00131EF9" w:rsidRDefault="00743058" w:rsidP="000C5517">
      <w:pPr>
        <w:ind w:firstLine="0"/>
        <w:jc w:val="both"/>
        <w:rPr>
          <w:rFonts w:ascii="Times New Roman" w:hAnsi="Times New Roman" w:cs="Times New Roman"/>
          <w:sz w:val="24"/>
          <w:szCs w:val="24"/>
        </w:rPr>
      </w:pPr>
      <w:r w:rsidRPr="00131EF9">
        <w:rPr>
          <w:rFonts w:ascii="Times New Roman" w:hAnsi="Times New Roman" w:cs="Times New Roman"/>
          <w:sz w:val="24"/>
          <w:szCs w:val="24"/>
        </w:rPr>
        <w:t>Los auditores internos deben perfeccionar sus conocimientos, aptitudes y otras competencias mediante la capacitación profesional continua. Los auditores internos son responsables de continuar su formación a fin de mejor y mantener su competencia profesional.</w:t>
      </w:r>
    </w:p>
    <w:p w:rsidR="00743058" w:rsidRPr="00131EF9" w:rsidRDefault="00743058" w:rsidP="000C5517">
      <w:pPr>
        <w:ind w:firstLine="0"/>
        <w:jc w:val="both"/>
        <w:rPr>
          <w:rFonts w:ascii="Times New Roman" w:hAnsi="Times New Roman" w:cs="Times New Roman"/>
          <w:sz w:val="24"/>
          <w:szCs w:val="24"/>
        </w:rPr>
      </w:pPr>
    </w:p>
    <w:p w:rsidR="00743058" w:rsidRPr="00131EF9" w:rsidRDefault="00743058" w:rsidP="000C5517">
      <w:pPr>
        <w:ind w:firstLine="0"/>
        <w:jc w:val="both"/>
        <w:rPr>
          <w:rFonts w:ascii="Times New Roman" w:hAnsi="Times New Roman" w:cs="Times New Roman"/>
          <w:b/>
          <w:sz w:val="24"/>
          <w:szCs w:val="24"/>
        </w:rPr>
      </w:pPr>
      <w:r w:rsidRPr="00131EF9">
        <w:rPr>
          <w:rFonts w:ascii="Times New Roman" w:hAnsi="Times New Roman" w:cs="Times New Roman"/>
          <w:b/>
          <w:sz w:val="24"/>
          <w:szCs w:val="24"/>
        </w:rPr>
        <w:t>Programa de aseguramiento y mejora de la calidad (PAMC)</w:t>
      </w:r>
    </w:p>
    <w:p w:rsidR="00743058" w:rsidRPr="00131EF9" w:rsidRDefault="00743058" w:rsidP="000C5517">
      <w:pPr>
        <w:ind w:firstLine="0"/>
        <w:jc w:val="both"/>
        <w:rPr>
          <w:rFonts w:ascii="Times New Roman" w:hAnsi="Times New Roman" w:cs="Times New Roman"/>
          <w:sz w:val="24"/>
          <w:szCs w:val="24"/>
        </w:rPr>
      </w:pPr>
      <w:r w:rsidRPr="00131EF9">
        <w:rPr>
          <w:rFonts w:ascii="Times New Roman" w:hAnsi="Times New Roman" w:cs="Times New Roman"/>
          <w:sz w:val="24"/>
          <w:szCs w:val="24"/>
        </w:rPr>
        <w:t xml:space="preserve">El DEA debe desarrollar y mantener un programa de aseguramiento y mejora de la calidad que cubra todos los aspectos de la actividad de auditoria interna. El PAMC </w:t>
      </w:r>
      <w:r w:rsidR="0056424B" w:rsidRPr="00131EF9">
        <w:rPr>
          <w:rFonts w:ascii="Times New Roman" w:hAnsi="Times New Roman" w:cs="Times New Roman"/>
          <w:sz w:val="24"/>
          <w:szCs w:val="24"/>
        </w:rPr>
        <w:t>está</w:t>
      </w:r>
      <w:r w:rsidRPr="00131EF9">
        <w:rPr>
          <w:rFonts w:ascii="Times New Roman" w:hAnsi="Times New Roman" w:cs="Times New Roman"/>
          <w:sz w:val="24"/>
          <w:szCs w:val="24"/>
        </w:rPr>
        <w:t xml:space="preserve"> concebido para permitir una evaluación del cumplimiento de la definición de auditoria interna y las normas por parte de la actividad de auditoria interna, y una evaluación de si los auditores internos aplican el código de ética. El PAMC es realizado por el DEA o bajo su supervisión directa.</w:t>
      </w:r>
    </w:p>
    <w:p w:rsidR="0056424B" w:rsidRPr="00131EF9" w:rsidRDefault="0056424B" w:rsidP="000C5517">
      <w:pPr>
        <w:ind w:firstLine="0"/>
        <w:jc w:val="both"/>
        <w:rPr>
          <w:rFonts w:ascii="Times New Roman" w:hAnsi="Times New Roman" w:cs="Times New Roman"/>
          <w:sz w:val="24"/>
          <w:szCs w:val="24"/>
        </w:rPr>
      </w:pPr>
    </w:p>
    <w:p w:rsidR="00F75644" w:rsidRPr="00131EF9" w:rsidRDefault="00F75644" w:rsidP="000C5517">
      <w:pPr>
        <w:ind w:firstLine="0"/>
        <w:jc w:val="both"/>
        <w:rPr>
          <w:rFonts w:ascii="Times New Roman" w:hAnsi="Times New Roman" w:cs="Times New Roman"/>
          <w:b/>
          <w:sz w:val="24"/>
          <w:szCs w:val="24"/>
        </w:rPr>
      </w:pPr>
      <w:r w:rsidRPr="00131EF9">
        <w:rPr>
          <w:rFonts w:ascii="Times New Roman" w:hAnsi="Times New Roman" w:cs="Times New Roman"/>
          <w:b/>
          <w:sz w:val="24"/>
          <w:szCs w:val="24"/>
        </w:rPr>
        <w:t>Requisitos del PAMC</w:t>
      </w:r>
    </w:p>
    <w:p w:rsidR="00131EF9" w:rsidRDefault="00F75644" w:rsidP="000C5517">
      <w:pPr>
        <w:ind w:firstLine="0"/>
        <w:jc w:val="both"/>
        <w:rPr>
          <w:rFonts w:ascii="Times New Roman" w:hAnsi="Times New Roman" w:cs="Times New Roman"/>
          <w:sz w:val="24"/>
          <w:szCs w:val="24"/>
        </w:rPr>
      </w:pPr>
      <w:r w:rsidRPr="00131EF9">
        <w:rPr>
          <w:rFonts w:ascii="Times New Roman" w:hAnsi="Times New Roman" w:cs="Times New Roman"/>
          <w:sz w:val="24"/>
          <w:szCs w:val="24"/>
        </w:rPr>
        <w:t xml:space="preserve">El programa de aseguramiento y mejor de la calidad debe incluir tanto evaluaciones internas como externas. Un PAMC es una evaluación continua y periódica del espectro completo del trabajo de </w:t>
      </w:r>
      <w:r w:rsidR="00F414F8" w:rsidRPr="00131EF9">
        <w:rPr>
          <w:rFonts w:ascii="Times New Roman" w:hAnsi="Times New Roman" w:cs="Times New Roman"/>
          <w:sz w:val="24"/>
          <w:szCs w:val="24"/>
        </w:rPr>
        <w:t>auditoría</w:t>
      </w:r>
      <w:r w:rsidRPr="00131EF9">
        <w:rPr>
          <w:rFonts w:ascii="Times New Roman" w:hAnsi="Times New Roman" w:cs="Times New Roman"/>
          <w:sz w:val="24"/>
          <w:szCs w:val="24"/>
        </w:rPr>
        <w:t xml:space="preserve"> y consultoría llevado a cabo por la actividad de auditoria interna. </w:t>
      </w:r>
    </w:p>
    <w:p w:rsidR="00F75644" w:rsidRPr="00131EF9" w:rsidRDefault="00F75644" w:rsidP="000C5517">
      <w:pPr>
        <w:ind w:firstLine="0"/>
        <w:jc w:val="both"/>
        <w:rPr>
          <w:rFonts w:ascii="Times New Roman" w:hAnsi="Times New Roman" w:cs="Times New Roman"/>
          <w:sz w:val="24"/>
          <w:szCs w:val="24"/>
        </w:rPr>
      </w:pPr>
      <w:r w:rsidRPr="00131EF9">
        <w:rPr>
          <w:rFonts w:ascii="Times New Roman" w:hAnsi="Times New Roman" w:cs="Times New Roman"/>
          <w:sz w:val="24"/>
          <w:szCs w:val="24"/>
        </w:rPr>
        <w:lastRenderedPageBreak/>
        <w:t xml:space="preserve">Los PAMC también incluyen el seguimiento de las recomendaciones que implican la modificación apropiada y </w:t>
      </w:r>
      <w:r w:rsidR="00F414F8" w:rsidRPr="00131EF9">
        <w:rPr>
          <w:rFonts w:ascii="Times New Roman" w:hAnsi="Times New Roman" w:cs="Times New Roman"/>
          <w:sz w:val="24"/>
          <w:szCs w:val="24"/>
        </w:rPr>
        <w:t>oportuna</w:t>
      </w:r>
      <w:r w:rsidRPr="00131EF9">
        <w:rPr>
          <w:rFonts w:ascii="Times New Roman" w:hAnsi="Times New Roman" w:cs="Times New Roman"/>
          <w:sz w:val="24"/>
          <w:szCs w:val="24"/>
        </w:rPr>
        <w:t xml:space="preserve"> de recursos, tecnología, procesos y procedimientos.</w:t>
      </w:r>
    </w:p>
    <w:p w:rsidR="00F414F8" w:rsidRPr="00131EF9" w:rsidRDefault="00F414F8" w:rsidP="000C5517">
      <w:pPr>
        <w:ind w:firstLine="0"/>
        <w:jc w:val="both"/>
        <w:rPr>
          <w:rFonts w:ascii="Times New Roman" w:hAnsi="Times New Roman" w:cs="Times New Roman"/>
          <w:sz w:val="24"/>
          <w:szCs w:val="24"/>
        </w:rPr>
      </w:pPr>
    </w:p>
    <w:p w:rsidR="00F414F8" w:rsidRPr="00131EF9" w:rsidRDefault="00F414F8" w:rsidP="000C5517">
      <w:pPr>
        <w:ind w:firstLine="0"/>
        <w:jc w:val="both"/>
        <w:rPr>
          <w:rFonts w:ascii="Times New Roman" w:hAnsi="Times New Roman" w:cs="Times New Roman"/>
          <w:b/>
          <w:sz w:val="24"/>
          <w:szCs w:val="24"/>
        </w:rPr>
      </w:pPr>
      <w:r w:rsidRPr="00131EF9">
        <w:rPr>
          <w:rFonts w:ascii="Times New Roman" w:hAnsi="Times New Roman" w:cs="Times New Roman"/>
          <w:b/>
          <w:sz w:val="24"/>
          <w:szCs w:val="24"/>
        </w:rPr>
        <w:t>Evaluaciones Internas</w:t>
      </w:r>
    </w:p>
    <w:p w:rsidR="00F414F8" w:rsidRPr="00131EF9" w:rsidRDefault="00F414F8" w:rsidP="000C5517">
      <w:pPr>
        <w:ind w:firstLine="0"/>
        <w:jc w:val="both"/>
        <w:rPr>
          <w:rFonts w:ascii="Times New Roman" w:hAnsi="Times New Roman" w:cs="Times New Roman"/>
          <w:sz w:val="24"/>
          <w:szCs w:val="24"/>
        </w:rPr>
      </w:pPr>
      <w:r w:rsidRPr="00131EF9">
        <w:rPr>
          <w:rFonts w:ascii="Times New Roman" w:hAnsi="Times New Roman" w:cs="Times New Roman"/>
          <w:sz w:val="24"/>
          <w:szCs w:val="24"/>
        </w:rPr>
        <w:t>Las evaluaciones internas deben incluir:</w:t>
      </w:r>
    </w:p>
    <w:p w:rsidR="00F414F8" w:rsidRPr="00131EF9" w:rsidRDefault="00F414F8" w:rsidP="000D6988">
      <w:pPr>
        <w:pStyle w:val="Prrafodelista"/>
        <w:numPr>
          <w:ilvl w:val="0"/>
          <w:numId w:val="1"/>
        </w:numPr>
        <w:jc w:val="both"/>
        <w:rPr>
          <w:rFonts w:ascii="Times New Roman" w:hAnsi="Times New Roman" w:cs="Times New Roman"/>
          <w:sz w:val="24"/>
          <w:szCs w:val="24"/>
        </w:rPr>
      </w:pPr>
      <w:r w:rsidRPr="00131EF9">
        <w:rPr>
          <w:rFonts w:ascii="Times New Roman" w:hAnsi="Times New Roman" w:cs="Times New Roman"/>
          <w:sz w:val="24"/>
          <w:szCs w:val="24"/>
        </w:rPr>
        <w:t xml:space="preserve">El seguimiento </w:t>
      </w:r>
      <w:r w:rsidR="000D6988" w:rsidRPr="00131EF9">
        <w:rPr>
          <w:rFonts w:ascii="Times New Roman" w:hAnsi="Times New Roman" w:cs="Times New Roman"/>
          <w:sz w:val="24"/>
          <w:szCs w:val="24"/>
        </w:rPr>
        <w:t>continuo</w:t>
      </w:r>
      <w:r w:rsidRPr="00131EF9">
        <w:rPr>
          <w:rFonts w:ascii="Times New Roman" w:hAnsi="Times New Roman" w:cs="Times New Roman"/>
          <w:sz w:val="24"/>
          <w:szCs w:val="24"/>
        </w:rPr>
        <w:t xml:space="preserve"> del desempeño de la </w:t>
      </w:r>
      <w:r w:rsidR="000D6988" w:rsidRPr="00131EF9">
        <w:rPr>
          <w:rFonts w:ascii="Times New Roman" w:hAnsi="Times New Roman" w:cs="Times New Roman"/>
          <w:sz w:val="24"/>
          <w:szCs w:val="24"/>
        </w:rPr>
        <w:t>actividad</w:t>
      </w:r>
      <w:r w:rsidRPr="00131EF9">
        <w:rPr>
          <w:rFonts w:ascii="Times New Roman" w:hAnsi="Times New Roman" w:cs="Times New Roman"/>
          <w:sz w:val="24"/>
          <w:szCs w:val="24"/>
        </w:rPr>
        <w:t xml:space="preserve"> de auditoria interna y</w:t>
      </w:r>
    </w:p>
    <w:p w:rsidR="00F414F8" w:rsidRPr="00131EF9" w:rsidRDefault="00F414F8" w:rsidP="000D6988">
      <w:pPr>
        <w:pStyle w:val="Prrafodelista"/>
        <w:numPr>
          <w:ilvl w:val="0"/>
          <w:numId w:val="1"/>
        </w:numPr>
        <w:jc w:val="both"/>
        <w:rPr>
          <w:rFonts w:ascii="Times New Roman" w:hAnsi="Times New Roman" w:cs="Times New Roman"/>
          <w:sz w:val="24"/>
          <w:szCs w:val="24"/>
        </w:rPr>
      </w:pPr>
      <w:r w:rsidRPr="00131EF9">
        <w:rPr>
          <w:rFonts w:ascii="Times New Roman" w:hAnsi="Times New Roman" w:cs="Times New Roman"/>
          <w:sz w:val="24"/>
          <w:szCs w:val="24"/>
        </w:rPr>
        <w:t xml:space="preserve">Revisiones periódicas mediante autoevaluación o por parte de otras personas dentro de la organización con </w:t>
      </w:r>
      <w:r w:rsidR="000D6988" w:rsidRPr="00131EF9">
        <w:rPr>
          <w:rFonts w:ascii="Times New Roman" w:hAnsi="Times New Roman" w:cs="Times New Roman"/>
          <w:sz w:val="24"/>
          <w:szCs w:val="24"/>
        </w:rPr>
        <w:t>conocimientos</w:t>
      </w:r>
      <w:r w:rsidRPr="00131EF9">
        <w:rPr>
          <w:rFonts w:ascii="Times New Roman" w:hAnsi="Times New Roman" w:cs="Times New Roman"/>
          <w:sz w:val="24"/>
          <w:szCs w:val="24"/>
        </w:rPr>
        <w:t xml:space="preserve"> suficientes de las </w:t>
      </w:r>
      <w:r w:rsidR="000D6988" w:rsidRPr="00131EF9">
        <w:rPr>
          <w:rFonts w:ascii="Times New Roman" w:hAnsi="Times New Roman" w:cs="Times New Roman"/>
          <w:sz w:val="24"/>
          <w:szCs w:val="24"/>
        </w:rPr>
        <w:t>prácticas</w:t>
      </w:r>
      <w:r w:rsidRPr="00131EF9">
        <w:rPr>
          <w:rFonts w:ascii="Times New Roman" w:hAnsi="Times New Roman" w:cs="Times New Roman"/>
          <w:sz w:val="24"/>
          <w:szCs w:val="24"/>
        </w:rPr>
        <w:t xml:space="preserve"> de auditoria interna.</w:t>
      </w:r>
    </w:p>
    <w:p w:rsidR="00743058" w:rsidRPr="00131EF9" w:rsidRDefault="00743058" w:rsidP="000C5517">
      <w:pPr>
        <w:ind w:firstLine="0"/>
        <w:jc w:val="both"/>
        <w:rPr>
          <w:rFonts w:ascii="Times New Roman" w:hAnsi="Times New Roman" w:cs="Times New Roman"/>
          <w:sz w:val="24"/>
          <w:szCs w:val="24"/>
        </w:rPr>
      </w:pPr>
    </w:p>
    <w:p w:rsidR="000D6988" w:rsidRPr="00131EF9" w:rsidRDefault="000D6988" w:rsidP="000C5517">
      <w:pPr>
        <w:ind w:firstLine="0"/>
        <w:jc w:val="both"/>
        <w:rPr>
          <w:rFonts w:ascii="Times New Roman" w:hAnsi="Times New Roman" w:cs="Times New Roman"/>
          <w:sz w:val="24"/>
          <w:szCs w:val="24"/>
        </w:rPr>
      </w:pPr>
      <w:r w:rsidRPr="00131EF9">
        <w:rPr>
          <w:rFonts w:ascii="Times New Roman" w:hAnsi="Times New Roman" w:cs="Times New Roman"/>
          <w:sz w:val="24"/>
          <w:szCs w:val="24"/>
        </w:rPr>
        <w:t>El seguimiento continuo forma parte integral de la supervisión, revisión y medición del día a día de la actividad de auditoria interna. Las revisiones periódicas son evaluaciones de propósito especial para evaluar el cumplimiento de la definición de auditoria interna.</w:t>
      </w:r>
    </w:p>
    <w:p w:rsidR="000D6988" w:rsidRPr="00131EF9" w:rsidRDefault="000D6988" w:rsidP="000C5517">
      <w:pPr>
        <w:ind w:firstLine="0"/>
        <w:jc w:val="both"/>
        <w:rPr>
          <w:rFonts w:ascii="Times New Roman" w:hAnsi="Times New Roman" w:cs="Times New Roman"/>
          <w:sz w:val="24"/>
          <w:szCs w:val="24"/>
        </w:rPr>
      </w:pPr>
    </w:p>
    <w:p w:rsidR="000D6988" w:rsidRPr="00131EF9" w:rsidRDefault="000D6988" w:rsidP="000C5517">
      <w:pPr>
        <w:ind w:firstLine="0"/>
        <w:jc w:val="both"/>
        <w:rPr>
          <w:rFonts w:ascii="Times New Roman" w:hAnsi="Times New Roman" w:cs="Times New Roman"/>
          <w:b/>
          <w:sz w:val="24"/>
          <w:szCs w:val="24"/>
        </w:rPr>
      </w:pPr>
      <w:r w:rsidRPr="00131EF9">
        <w:rPr>
          <w:rFonts w:ascii="Times New Roman" w:hAnsi="Times New Roman" w:cs="Times New Roman"/>
          <w:b/>
          <w:sz w:val="24"/>
          <w:szCs w:val="24"/>
        </w:rPr>
        <w:t>Evaluaciones Externas</w:t>
      </w:r>
    </w:p>
    <w:p w:rsidR="000D6988" w:rsidRPr="00131EF9" w:rsidRDefault="000D6988" w:rsidP="000C5517">
      <w:pPr>
        <w:ind w:firstLine="0"/>
        <w:jc w:val="both"/>
        <w:rPr>
          <w:rFonts w:ascii="Times New Roman" w:hAnsi="Times New Roman" w:cs="Times New Roman"/>
          <w:sz w:val="24"/>
          <w:szCs w:val="24"/>
        </w:rPr>
      </w:pPr>
      <w:r w:rsidRPr="00131EF9">
        <w:rPr>
          <w:rFonts w:ascii="Times New Roman" w:hAnsi="Times New Roman" w:cs="Times New Roman"/>
          <w:sz w:val="24"/>
          <w:szCs w:val="24"/>
        </w:rPr>
        <w:t>Deben realizarse evaluaciones externas al menos una vez cada cinco años por un revisor o equipo de revisión cualificado e independiente, proveniente de fuera de la organización. El DEA debe tratar con el consejo:</w:t>
      </w:r>
    </w:p>
    <w:p w:rsidR="000D6988" w:rsidRPr="00131EF9" w:rsidRDefault="000D6988" w:rsidP="000D6988">
      <w:pPr>
        <w:pStyle w:val="Prrafodelista"/>
        <w:numPr>
          <w:ilvl w:val="0"/>
          <w:numId w:val="2"/>
        </w:numPr>
        <w:jc w:val="both"/>
        <w:rPr>
          <w:rFonts w:ascii="Times New Roman" w:hAnsi="Times New Roman" w:cs="Times New Roman"/>
          <w:sz w:val="24"/>
          <w:szCs w:val="24"/>
        </w:rPr>
      </w:pPr>
      <w:r w:rsidRPr="00131EF9">
        <w:rPr>
          <w:rFonts w:ascii="Times New Roman" w:hAnsi="Times New Roman" w:cs="Times New Roman"/>
          <w:sz w:val="24"/>
          <w:szCs w:val="24"/>
        </w:rPr>
        <w:t>La necesidad de evaluaciones externas más frecuentes, y</w:t>
      </w:r>
    </w:p>
    <w:p w:rsidR="000D6988" w:rsidRPr="00131EF9" w:rsidRDefault="000D6988" w:rsidP="000D6988">
      <w:pPr>
        <w:pStyle w:val="Prrafodelista"/>
        <w:numPr>
          <w:ilvl w:val="0"/>
          <w:numId w:val="2"/>
        </w:numPr>
        <w:jc w:val="both"/>
        <w:rPr>
          <w:rFonts w:ascii="Times New Roman" w:hAnsi="Times New Roman" w:cs="Times New Roman"/>
          <w:sz w:val="24"/>
          <w:szCs w:val="24"/>
        </w:rPr>
      </w:pPr>
      <w:r w:rsidRPr="00131EF9">
        <w:rPr>
          <w:rFonts w:ascii="Times New Roman" w:hAnsi="Times New Roman" w:cs="Times New Roman"/>
          <w:sz w:val="24"/>
          <w:szCs w:val="24"/>
        </w:rPr>
        <w:t>Las cualificaciones e independencia del revisor o equipo de revisión externo, incluyendo cualquier conflicto de intereses potencial.</w:t>
      </w:r>
    </w:p>
    <w:p w:rsidR="00743058" w:rsidRPr="00131EF9" w:rsidRDefault="00743058" w:rsidP="000C5517">
      <w:pPr>
        <w:ind w:firstLine="0"/>
        <w:jc w:val="both"/>
        <w:rPr>
          <w:rFonts w:ascii="Times New Roman" w:hAnsi="Times New Roman" w:cs="Times New Roman"/>
          <w:sz w:val="24"/>
          <w:szCs w:val="24"/>
        </w:rPr>
      </w:pPr>
    </w:p>
    <w:p w:rsidR="000D6988" w:rsidRPr="00131EF9" w:rsidRDefault="000D6988" w:rsidP="000C5517">
      <w:pPr>
        <w:ind w:firstLine="0"/>
        <w:jc w:val="both"/>
        <w:rPr>
          <w:rFonts w:ascii="Times New Roman" w:hAnsi="Times New Roman" w:cs="Times New Roman"/>
          <w:b/>
          <w:sz w:val="24"/>
          <w:szCs w:val="24"/>
        </w:rPr>
      </w:pPr>
      <w:r w:rsidRPr="00131EF9">
        <w:rPr>
          <w:rFonts w:ascii="Times New Roman" w:hAnsi="Times New Roman" w:cs="Times New Roman"/>
          <w:b/>
          <w:sz w:val="24"/>
          <w:szCs w:val="24"/>
        </w:rPr>
        <w:t>Utilización de “Cumple con las Normas Internacionales para el Ejercicio Profesional de la Auditoria Interna”</w:t>
      </w:r>
    </w:p>
    <w:p w:rsidR="00743058" w:rsidRPr="00131EF9" w:rsidRDefault="002C38A5" w:rsidP="000C5517">
      <w:pPr>
        <w:ind w:firstLine="0"/>
        <w:jc w:val="both"/>
        <w:rPr>
          <w:rFonts w:ascii="Times New Roman" w:hAnsi="Times New Roman" w:cs="Times New Roman"/>
          <w:sz w:val="24"/>
          <w:szCs w:val="24"/>
        </w:rPr>
      </w:pPr>
      <w:r w:rsidRPr="00131EF9">
        <w:rPr>
          <w:rFonts w:ascii="Times New Roman" w:hAnsi="Times New Roman" w:cs="Times New Roman"/>
          <w:sz w:val="24"/>
          <w:szCs w:val="24"/>
        </w:rPr>
        <w:t>El DEA puede manifestar que la actividad de auditoria interna cumple con las normas internacionales para el ejercicio profesional de la auditoria interna solo si los resultados del PACM apoyan esa declaración.</w:t>
      </w:r>
    </w:p>
    <w:p w:rsidR="002C38A5" w:rsidRPr="00131EF9" w:rsidRDefault="002C38A5" w:rsidP="000C5517">
      <w:pPr>
        <w:ind w:firstLine="0"/>
        <w:jc w:val="both"/>
        <w:rPr>
          <w:rFonts w:ascii="Times New Roman" w:hAnsi="Times New Roman" w:cs="Times New Roman"/>
          <w:sz w:val="24"/>
          <w:szCs w:val="24"/>
        </w:rPr>
      </w:pPr>
    </w:p>
    <w:p w:rsidR="002C38A5" w:rsidRPr="00131EF9" w:rsidRDefault="002C38A5" w:rsidP="000C5517">
      <w:pPr>
        <w:ind w:firstLine="0"/>
        <w:jc w:val="both"/>
        <w:rPr>
          <w:rFonts w:ascii="Times New Roman" w:hAnsi="Times New Roman" w:cs="Times New Roman"/>
          <w:b/>
          <w:sz w:val="24"/>
          <w:szCs w:val="24"/>
        </w:rPr>
      </w:pPr>
      <w:r w:rsidRPr="00131EF9">
        <w:rPr>
          <w:rFonts w:ascii="Times New Roman" w:hAnsi="Times New Roman" w:cs="Times New Roman"/>
          <w:b/>
          <w:sz w:val="24"/>
          <w:szCs w:val="24"/>
        </w:rPr>
        <w:t>Planificación</w:t>
      </w:r>
    </w:p>
    <w:p w:rsidR="002C38A5" w:rsidRPr="00131EF9" w:rsidRDefault="002C38A5" w:rsidP="000C5517">
      <w:pPr>
        <w:ind w:firstLine="0"/>
        <w:jc w:val="both"/>
        <w:rPr>
          <w:rFonts w:ascii="Times New Roman" w:hAnsi="Times New Roman" w:cs="Times New Roman"/>
          <w:sz w:val="24"/>
          <w:szCs w:val="24"/>
        </w:rPr>
      </w:pPr>
      <w:r w:rsidRPr="00131EF9">
        <w:rPr>
          <w:rFonts w:ascii="Times New Roman" w:hAnsi="Times New Roman" w:cs="Times New Roman"/>
          <w:sz w:val="24"/>
          <w:szCs w:val="24"/>
        </w:rPr>
        <w:t>El DEA debe establecer planes basados en los riesgos, a fin de determinar las prioridades de la actividad de auditoria interna. Dichos planes deberán ser consistentes con las metas de la organización.</w:t>
      </w:r>
    </w:p>
    <w:p w:rsidR="002C38A5" w:rsidRPr="00131EF9" w:rsidRDefault="002C38A5" w:rsidP="000C5517">
      <w:pPr>
        <w:ind w:firstLine="0"/>
        <w:jc w:val="both"/>
        <w:rPr>
          <w:rFonts w:ascii="Times New Roman" w:hAnsi="Times New Roman" w:cs="Times New Roman"/>
          <w:sz w:val="24"/>
          <w:szCs w:val="24"/>
        </w:rPr>
      </w:pPr>
    </w:p>
    <w:p w:rsidR="002C38A5" w:rsidRPr="00131EF9" w:rsidRDefault="002C38A5" w:rsidP="000C5517">
      <w:pPr>
        <w:ind w:firstLine="0"/>
        <w:jc w:val="both"/>
        <w:rPr>
          <w:rFonts w:ascii="Times New Roman" w:hAnsi="Times New Roman" w:cs="Times New Roman"/>
          <w:b/>
          <w:sz w:val="24"/>
          <w:szCs w:val="24"/>
        </w:rPr>
      </w:pPr>
      <w:r w:rsidRPr="00131EF9">
        <w:rPr>
          <w:rFonts w:ascii="Times New Roman" w:hAnsi="Times New Roman" w:cs="Times New Roman"/>
          <w:b/>
          <w:sz w:val="24"/>
          <w:szCs w:val="24"/>
        </w:rPr>
        <w:t>Comunicación y aprobación</w:t>
      </w:r>
    </w:p>
    <w:p w:rsidR="002C38A5" w:rsidRPr="00131EF9" w:rsidRDefault="002C38A5" w:rsidP="000C5517">
      <w:pPr>
        <w:ind w:firstLine="0"/>
        <w:jc w:val="both"/>
        <w:rPr>
          <w:rFonts w:ascii="Times New Roman" w:hAnsi="Times New Roman" w:cs="Times New Roman"/>
          <w:sz w:val="24"/>
          <w:szCs w:val="24"/>
        </w:rPr>
      </w:pPr>
      <w:r w:rsidRPr="00131EF9">
        <w:rPr>
          <w:rFonts w:ascii="Times New Roman" w:hAnsi="Times New Roman" w:cs="Times New Roman"/>
          <w:sz w:val="24"/>
          <w:szCs w:val="24"/>
        </w:rPr>
        <w:t xml:space="preserve">El DEA debe comunicar los planes y requerimientos de recursos de la actividad de auditoria interna, incluyendo los cambios provisionales significativos, a la alta dirección y al consejo para la adecuada revisión y aprobación. </w:t>
      </w:r>
    </w:p>
    <w:p w:rsidR="00743058" w:rsidRPr="00131EF9" w:rsidRDefault="00743058" w:rsidP="000C5517">
      <w:pPr>
        <w:ind w:firstLine="0"/>
        <w:jc w:val="both"/>
        <w:rPr>
          <w:rFonts w:ascii="Times New Roman" w:hAnsi="Times New Roman" w:cs="Times New Roman"/>
          <w:sz w:val="24"/>
          <w:szCs w:val="24"/>
        </w:rPr>
      </w:pPr>
    </w:p>
    <w:p w:rsidR="00AF4074" w:rsidRPr="00131EF9" w:rsidRDefault="00AF4074" w:rsidP="000C5517">
      <w:pPr>
        <w:ind w:firstLine="0"/>
        <w:jc w:val="both"/>
        <w:rPr>
          <w:rFonts w:ascii="Times New Roman" w:hAnsi="Times New Roman" w:cs="Times New Roman"/>
          <w:sz w:val="24"/>
          <w:szCs w:val="24"/>
        </w:rPr>
      </w:pPr>
    </w:p>
    <w:p w:rsidR="000C5517" w:rsidRPr="00131EF9" w:rsidRDefault="000C5517" w:rsidP="000C5517">
      <w:pPr>
        <w:ind w:firstLine="0"/>
        <w:jc w:val="both"/>
        <w:rPr>
          <w:rFonts w:ascii="Times New Roman" w:hAnsi="Times New Roman" w:cs="Times New Roman"/>
          <w:sz w:val="24"/>
          <w:szCs w:val="24"/>
        </w:rPr>
      </w:pPr>
    </w:p>
    <w:p w:rsidR="00562E16" w:rsidRPr="00131EF9" w:rsidRDefault="00562E16" w:rsidP="000C5517">
      <w:pPr>
        <w:ind w:firstLine="0"/>
        <w:jc w:val="both"/>
        <w:rPr>
          <w:rFonts w:ascii="Times New Roman" w:hAnsi="Times New Roman" w:cs="Times New Roman"/>
          <w:sz w:val="24"/>
          <w:szCs w:val="24"/>
        </w:rPr>
      </w:pPr>
      <w:bookmarkStart w:id="0" w:name="_GoBack"/>
      <w:bookmarkEnd w:id="0"/>
    </w:p>
    <w:sectPr w:rsidR="00562E16" w:rsidRPr="00131EF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402391"/>
    <w:multiLevelType w:val="hybridMultilevel"/>
    <w:tmpl w:val="4EAA26B4"/>
    <w:lvl w:ilvl="0" w:tplc="440A000F">
      <w:start w:val="1"/>
      <w:numFmt w:val="decimal"/>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
    <w:nsid w:val="7B6C2D4D"/>
    <w:multiLevelType w:val="hybridMultilevel"/>
    <w:tmpl w:val="53E63718"/>
    <w:lvl w:ilvl="0" w:tplc="440A000F">
      <w:start w:val="1"/>
      <w:numFmt w:val="decimal"/>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BFD"/>
    <w:rsid w:val="000C5517"/>
    <w:rsid w:val="000D6988"/>
    <w:rsid w:val="00131EF9"/>
    <w:rsid w:val="002C38A5"/>
    <w:rsid w:val="00373BFD"/>
    <w:rsid w:val="00385CF9"/>
    <w:rsid w:val="00562E16"/>
    <w:rsid w:val="0056424B"/>
    <w:rsid w:val="005D2BDA"/>
    <w:rsid w:val="00743058"/>
    <w:rsid w:val="007B0E25"/>
    <w:rsid w:val="008D6F14"/>
    <w:rsid w:val="00AF4074"/>
    <w:rsid w:val="00F11C8D"/>
    <w:rsid w:val="00F414F8"/>
    <w:rsid w:val="00F75644"/>
    <w:rsid w:val="00F85B57"/>
    <w:rsid w:val="00F86F45"/>
    <w:rsid w:val="00FD701C"/>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0D5A57-4048-42B7-A174-4C51E224D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SV" w:eastAsia="en-US" w:bidi="ar-SA"/>
      </w:rPr>
    </w:rPrDefault>
    <w:pPrDefault>
      <w:pPr>
        <w:ind w:firstLine="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2E16"/>
  </w:style>
  <w:style w:type="paragraph" w:styleId="Ttulo1">
    <w:name w:val="heading 1"/>
    <w:basedOn w:val="Normal"/>
    <w:next w:val="Normal"/>
    <w:link w:val="Ttulo1Car"/>
    <w:uiPriority w:val="9"/>
    <w:qFormat/>
    <w:rsid w:val="00562E16"/>
    <w:pPr>
      <w:pBdr>
        <w:bottom w:val="single" w:sz="12" w:space="1" w:color="2E74B5" w:themeColor="accent1" w:themeShade="BF"/>
      </w:pBdr>
      <w:spacing w:before="600" w:after="80"/>
      <w:ind w:firstLine="0"/>
      <w:outlineLvl w:val="0"/>
    </w:pPr>
    <w:rPr>
      <w:rFonts w:asciiTheme="majorHAnsi" w:eastAsiaTheme="majorEastAsia" w:hAnsiTheme="majorHAnsi" w:cstheme="majorBidi"/>
      <w:b/>
      <w:bCs/>
      <w:color w:val="2E74B5" w:themeColor="accent1" w:themeShade="BF"/>
      <w:sz w:val="24"/>
      <w:szCs w:val="24"/>
    </w:rPr>
  </w:style>
  <w:style w:type="paragraph" w:styleId="Ttulo2">
    <w:name w:val="heading 2"/>
    <w:basedOn w:val="Normal"/>
    <w:next w:val="Normal"/>
    <w:link w:val="Ttulo2Car"/>
    <w:uiPriority w:val="9"/>
    <w:semiHidden/>
    <w:unhideWhenUsed/>
    <w:qFormat/>
    <w:rsid w:val="00562E16"/>
    <w:pPr>
      <w:pBdr>
        <w:bottom w:val="single" w:sz="8" w:space="1" w:color="5B9BD5" w:themeColor="accent1"/>
      </w:pBdr>
      <w:spacing w:before="200" w:after="80"/>
      <w:ind w:firstLine="0"/>
      <w:outlineLvl w:val="1"/>
    </w:pPr>
    <w:rPr>
      <w:rFonts w:asciiTheme="majorHAnsi" w:eastAsiaTheme="majorEastAsia" w:hAnsiTheme="majorHAnsi" w:cstheme="majorBidi"/>
      <w:color w:val="2E74B5" w:themeColor="accent1" w:themeShade="BF"/>
      <w:sz w:val="24"/>
      <w:szCs w:val="24"/>
    </w:rPr>
  </w:style>
  <w:style w:type="paragraph" w:styleId="Ttulo3">
    <w:name w:val="heading 3"/>
    <w:basedOn w:val="Normal"/>
    <w:next w:val="Normal"/>
    <w:link w:val="Ttulo3Car"/>
    <w:uiPriority w:val="9"/>
    <w:semiHidden/>
    <w:unhideWhenUsed/>
    <w:qFormat/>
    <w:rsid w:val="00562E16"/>
    <w:pPr>
      <w:pBdr>
        <w:bottom w:val="single" w:sz="4" w:space="1" w:color="9CC2E5" w:themeColor="accent1" w:themeTint="99"/>
      </w:pBdr>
      <w:spacing w:before="200" w:after="80"/>
      <w:ind w:firstLine="0"/>
      <w:outlineLvl w:val="2"/>
    </w:pPr>
    <w:rPr>
      <w:rFonts w:asciiTheme="majorHAnsi" w:eastAsiaTheme="majorEastAsia" w:hAnsiTheme="majorHAnsi" w:cstheme="majorBidi"/>
      <w:color w:val="5B9BD5" w:themeColor="accent1"/>
      <w:sz w:val="24"/>
      <w:szCs w:val="24"/>
    </w:rPr>
  </w:style>
  <w:style w:type="paragraph" w:styleId="Ttulo4">
    <w:name w:val="heading 4"/>
    <w:basedOn w:val="Normal"/>
    <w:next w:val="Normal"/>
    <w:link w:val="Ttulo4Car"/>
    <w:uiPriority w:val="9"/>
    <w:semiHidden/>
    <w:unhideWhenUsed/>
    <w:qFormat/>
    <w:rsid w:val="00562E16"/>
    <w:pPr>
      <w:pBdr>
        <w:bottom w:val="single" w:sz="4" w:space="2" w:color="BDD6EE" w:themeColor="accent1" w:themeTint="66"/>
      </w:pBdr>
      <w:spacing w:before="200" w:after="80"/>
      <w:ind w:firstLine="0"/>
      <w:outlineLvl w:val="3"/>
    </w:pPr>
    <w:rPr>
      <w:rFonts w:asciiTheme="majorHAnsi" w:eastAsiaTheme="majorEastAsia" w:hAnsiTheme="majorHAnsi" w:cstheme="majorBidi"/>
      <w:i/>
      <w:iCs/>
      <w:color w:val="5B9BD5" w:themeColor="accent1"/>
      <w:sz w:val="24"/>
      <w:szCs w:val="24"/>
    </w:rPr>
  </w:style>
  <w:style w:type="paragraph" w:styleId="Ttulo5">
    <w:name w:val="heading 5"/>
    <w:basedOn w:val="Normal"/>
    <w:next w:val="Normal"/>
    <w:link w:val="Ttulo5Car"/>
    <w:uiPriority w:val="9"/>
    <w:semiHidden/>
    <w:unhideWhenUsed/>
    <w:qFormat/>
    <w:rsid w:val="00562E16"/>
    <w:pPr>
      <w:spacing w:before="200" w:after="80"/>
      <w:ind w:firstLine="0"/>
      <w:outlineLvl w:val="4"/>
    </w:pPr>
    <w:rPr>
      <w:rFonts w:asciiTheme="majorHAnsi" w:eastAsiaTheme="majorEastAsia" w:hAnsiTheme="majorHAnsi" w:cstheme="majorBidi"/>
      <w:color w:val="5B9BD5" w:themeColor="accent1"/>
    </w:rPr>
  </w:style>
  <w:style w:type="paragraph" w:styleId="Ttulo6">
    <w:name w:val="heading 6"/>
    <w:basedOn w:val="Normal"/>
    <w:next w:val="Normal"/>
    <w:link w:val="Ttulo6Car"/>
    <w:uiPriority w:val="9"/>
    <w:semiHidden/>
    <w:unhideWhenUsed/>
    <w:qFormat/>
    <w:rsid w:val="00562E16"/>
    <w:pPr>
      <w:spacing w:before="280" w:after="100"/>
      <w:ind w:firstLine="0"/>
      <w:outlineLvl w:val="5"/>
    </w:pPr>
    <w:rPr>
      <w:rFonts w:asciiTheme="majorHAnsi" w:eastAsiaTheme="majorEastAsia" w:hAnsiTheme="majorHAnsi" w:cstheme="majorBidi"/>
      <w:i/>
      <w:iCs/>
      <w:color w:val="5B9BD5" w:themeColor="accent1"/>
    </w:rPr>
  </w:style>
  <w:style w:type="paragraph" w:styleId="Ttulo7">
    <w:name w:val="heading 7"/>
    <w:basedOn w:val="Normal"/>
    <w:next w:val="Normal"/>
    <w:link w:val="Ttulo7Car"/>
    <w:uiPriority w:val="9"/>
    <w:semiHidden/>
    <w:unhideWhenUsed/>
    <w:qFormat/>
    <w:rsid w:val="00562E16"/>
    <w:pPr>
      <w:spacing w:before="320" w:after="100"/>
      <w:ind w:firstLine="0"/>
      <w:outlineLvl w:val="6"/>
    </w:pPr>
    <w:rPr>
      <w:rFonts w:asciiTheme="majorHAnsi" w:eastAsiaTheme="majorEastAsia" w:hAnsiTheme="majorHAnsi" w:cstheme="majorBidi"/>
      <w:b/>
      <w:bCs/>
      <w:color w:val="A5A5A5" w:themeColor="accent3"/>
      <w:sz w:val="20"/>
      <w:szCs w:val="20"/>
    </w:rPr>
  </w:style>
  <w:style w:type="paragraph" w:styleId="Ttulo8">
    <w:name w:val="heading 8"/>
    <w:basedOn w:val="Normal"/>
    <w:next w:val="Normal"/>
    <w:link w:val="Ttulo8Car"/>
    <w:uiPriority w:val="9"/>
    <w:semiHidden/>
    <w:unhideWhenUsed/>
    <w:qFormat/>
    <w:rsid w:val="00562E16"/>
    <w:pPr>
      <w:spacing w:before="320" w:after="100"/>
      <w:ind w:firstLine="0"/>
      <w:outlineLvl w:val="7"/>
    </w:pPr>
    <w:rPr>
      <w:rFonts w:asciiTheme="majorHAnsi" w:eastAsiaTheme="majorEastAsia" w:hAnsiTheme="majorHAnsi" w:cstheme="majorBidi"/>
      <w:b/>
      <w:bCs/>
      <w:i/>
      <w:iCs/>
      <w:color w:val="A5A5A5" w:themeColor="accent3"/>
      <w:sz w:val="20"/>
      <w:szCs w:val="20"/>
    </w:rPr>
  </w:style>
  <w:style w:type="paragraph" w:styleId="Ttulo9">
    <w:name w:val="heading 9"/>
    <w:basedOn w:val="Normal"/>
    <w:next w:val="Normal"/>
    <w:link w:val="Ttulo9Car"/>
    <w:uiPriority w:val="9"/>
    <w:semiHidden/>
    <w:unhideWhenUsed/>
    <w:qFormat/>
    <w:rsid w:val="00562E16"/>
    <w:pPr>
      <w:spacing w:before="320" w:after="100"/>
      <w:ind w:firstLine="0"/>
      <w:outlineLvl w:val="8"/>
    </w:pPr>
    <w:rPr>
      <w:rFonts w:asciiTheme="majorHAnsi" w:eastAsiaTheme="majorEastAsia" w:hAnsiTheme="majorHAnsi" w:cstheme="majorBidi"/>
      <w:i/>
      <w:iCs/>
      <w:color w:val="A5A5A5" w:themeColor="accent3"/>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62E16"/>
    <w:rPr>
      <w:rFonts w:asciiTheme="majorHAnsi" w:eastAsiaTheme="majorEastAsia" w:hAnsiTheme="majorHAnsi" w:cstheme="majorBidi"/>
      <w:b/>
      <w:bCs/>
      <w:color w:val="2E74B5" w:themeColor="accent1" w:themeShade="BF"/>
      <w:sz w:val="24"/>
      <w:szCs w:val="24"/>
    </w:rPr>
  </w:style>
  <w:style w:type="character" w:customStyle="1" w:styleId="Ttulo2Car">
    <w:name w:val="Título 2 Car"/>
    <w:basedOn w:val="Fuentedeprrafopredeter"/>
    <w:link w:val="Ttulo2"/>
    <w:uiPriority w:val="9"/>
    <w:semiHidden/>
    <w:rsid w:val="00562E16"/>
    <w:rPr>
      <w:rFonts w:asciiTheme="majorHAnsi" w:eastAsiaTheme="majorEastAsia" w:hAnsiTheme="majorHAnsi" w:cstheme="majorBidi"/>
      <w:color w:val="2E74B5" w:themeColor="accent1" w:themeShade="BF"/>
      <w:sz w:val="24"/>
      <w:szCs w:val="24"/>
    </w:rPr>
  </w:style>
  <w:style w:type="character" w:customStyle="1" w:styleId="Ttulo3Car">
    <w:name w:val="Título 3 Car"/>
    <w:basedOn w:val="Fuentedeprrafopredeter"/>
    <w:link w:val="Ttulo3"/>
    <w:uiPriority w:val="9"/>
    <w:semiHidden/>
    <w:rsid w:val="00562E16"/>
    <w:rPr>
      <w:rFonts w:asciiTheme="majorHAnsi" w:eastAsiaTheme="majorEastAsia" w:hAnsiTheme="majorHAnsi" w:cstheme="majorBidi"/>
      <w:color w:val="5B9BD5" w:themeColor="accent1"/>
      <w:sz w:val="24"/>
      <w:szCs w:val="24"/>
    </w:rPr>
  </w:style>
  <w:style w:type="character" w:customStyle="1" w:styleId="Ttulo4Car">
    <w:name w:val="Título 4 Car"/>
    <w:basedOn w:val="Fuentedeprrafopredeter"/>
    <w:link w:val="Ttulo4"/>
    <w:uiPriority w:val="9"/>
    <w:semiHidden/>
    <w:rsid w:val="00562E16"/>
    <w:rPr>
      <w:rFonts w:asciiTheme="majorHAnsi" w:eastAsiaTheme="majorEastAsia" w:hAnsiTheme="majorHAnsi" w:cstheme="majorBidi"/>
      <w:i/>
      <w:iCs/>
      <w:color w:val="5B9BD5" w:themeColor="accent1"/>
      <w:sz w:val="24"/>
      <w:szCs w:val="24"/>
    </w:rPr>
  </w:style>
  <w:style w:type="character" w:customStyle="1" w:styleId="Ttulo5Car">
    <w:name w:val="Título 5 Car"/>
    <w:basedOn w:val="Fuentedeprrafopredeter"/>
    <w:link w:val="Ttulo5"/>
    <w:uiPriority w:val="9"/>
    <w:semiHidden/>
    <w:rsid w:val="00562E16"/>
    <w:rPr>
      <w:rFonts w:asciiTheme="majorHAnsi" w:eastAsiaTheme="majorEastAsia" w:hAnsiTheme="majorHAnsi" w:cstheme="majorBidi"/>
      <w:color w:val="5B9BD5" w:themeColor="accent1"/>
    </w:rPr>
  </w:style>
  <w:style w:type="character" w:customStyle="1" w:styleId="Ttulo6Car">
    <w:name w:val="Título 6 Car"/>
    <w:basedOn w:val="Fuentedeprrafopredeter"/>
    <w:link w:val="Ttulo6"/>
    <w:uiPriority w:val="9"/>
    <w:semiHidden/>
    <w:rsid w:val="00562E16"/>
    <w:rPr>
      <w:rFonts w:asciiTheme="majorHAnsi" w:eastAsiaTheme="majorEastAsia" w:hAnsiTheme="majorHAnsi" w:cstheme="majorBidi"/>
      <w:i/>
      <w:iCs/>
      <w:color w:val="5B9BD5" w:themeColor="accent1"/>
    </w:rPr>
  </w:style>
  <w:style w:type="character" w:customStyle="1" w:styleId="Ttulo7Car">
    <w:name w:val="Título 7 Car"/>
    <w:basedOn w:val="Fuentedeprrafopredeter"/>
    <w:link w:val="Ttulo7"/>
    <w:uiPriority w:val="9"/>
    <w:semiHidden/>
    <w:rsid w:val="00562E16"/>
    <w:rPr>
      <w:rFonts w:asciiTheme="majorHAnsi" w:eastAsiaTheme="majorEastAsia" w:hAnsiTheme="majorHAnsi" w:cstheme="majorBidi"/>
      <w:b/>
      <w:bCs/>
      <w:color w:val="A5A5A5" w:themeColor="accent3"/>
      <w:sz w:val="20"/>
      <w:szCs w:val="20"/>
    </w:rPr>
  </w:style>
  <w:style w:type="character" w:customStyle="1" w:styleId="Ttulo8Car">
    <w:name w:val="Título 8 Car"/>
    <w:basedOn w:val="Fuentedeprrafopredeter"/>
    <w:link w:val="Ttulo8"/>
    <w:uiPriority w:val="9"/>
    <w:semiHidden/>
    <w:rsid w:val="00562E16"/>
    <w:rPr>
      <w:rFonts w:asciiTheme="majorHAnsi" w:eastAsiaTheme="majorEastAsia" w:hAnsiTheme="majorHAnsi" w:cstheme="majorBidi"/>
      <w:b/>
      <w:bCs/>
      <w:i/>
      <w:iCs/>
      <w:color w:val="A5A5A5" w:themeColor="accent3"/>
      <w:sz w:val="20"/>
      <w:szCs w:val="20"/>
    </w:rPr>
  </w:style>
  <w:style w:type="character" w:customStyle="1" w:styleId="Ttulo9Car">
    <w:name w:val="Título 9 Car"/>
    <w:basedOn w:val="Fuentedeprrafopredeter"/>
    <w:link w:val="Ttulo9"/>
    <w:uiPriority w:val="9"/>
    <w:semiHidden/>
    <w:rsid w:val="00562E16"/>
    <w:rPr>
      <w:rFonts w:asciiTheme="majorHAnsi" w:eastAsiaTheme="majorEastAsia" w:hAnsiTheme="majorHAnsi" w:cstheme="majorBidi"/>
      <w:i/>
      <w:iCs/>
      <w:color w:val="A5A5A5" w:themeColor="accent3"/>
      <w:sz w:val="20"/>
      <w:szCs w:val="20"/>
    </w:rPr>
  </w:style>
  <w:style w:type="paragraph" w:styleId="Descripcin">
    <w:name w:val="caption"/>
    <w:basedOn w:val="Normal"/>
    <w:next w:val="Normal"/>
    <w:uiPriority w:val="35"/>
    <w:semiHidden/>
    <w:unhideWhenUsed/>
    <w:qFormat/>
    <w:rsid w:val="00562E16"/>
    <w:rPr>
      <w:b/>
      <w:bCs/>
      <w:sz w:val="18"/>
      <w:szCs w:val="18"/>
    </w:rPr>
  </w:style>
  <w:style w:type="paragraph" w:styleId="Puesto">
    <w:name w:val="Title"/>
    <w:basedOn w:val="Normal"/>
    <w:next w:val="Normal"/>
    <w:link w:val="PuestoCar"/>
    <w:uiPriority w:val="10"/>
    <w:qFormat/>
    <w:rsid w:val="00562E16"/>
    <w:pPr>
      <w:pBdr>
        <w:top w:val="single" w:sz="8" w:space="10" w:color="ADCCEA" w:themeColor="accent1" w:themeTint="7F"/>
        <w:bottom w:val="single" w:sz="24" w:space="15" w:color="A5A5A5" w:themeColor="accent3"/>
      </w:pBdr>
      <w:ind w:firstLine="0"/>
      <w:jc w:val="center"/>
    </w:pPr>
    <w:rPr>
      <w:rFonts w:asciiTheme="majorHAnsi" w:eastAsiaTheme="majorEastAsia" w:hAnsiTheme="majorHAnsi" w:cstheme="majorBidi"/>
      <w:i/>
      <w:iCs/>
      <w:color w:val="1F4D78" w:themeColor="accent1" w:themeShade="7F"/>
      <w:sz w:val="60"/>
      <w:szCs w:val="60"/>
    </w:rPr>
  </w:style>
  <w:style w:type="character" w:customStyle="1" w:styleId="PuestoCar">
    <w:name w:val="Puesto Car"/>
    <w:basedOn w:val="Fuentedeprrafopredeter"/>
    <w:link w:val="Puesto"/>
    <w:uiPriority w:val="10"/>
    <w:rsid w:val="00562E16"/>
    <w:rPr>
      <w:rFonts w:asciiTheme="majorHAnsi" w:eastAsiaTheme="majorEastAsia" w:hAnsiTheme="majorHAnsi" w:cstheme="majorBidi"/>
      <w:i/>
      <w:iCs/>
      <w:color w:val="1F4D78" w:themeColor="accent1" w:themeShade="7F"/>
      <w:sz w:val="60"/>
      <w:szCs w:val="60"/>
    </w:rPr>
  </w:style>
  <w:style w:type="paragraph" w:styleId="Subttulo">
    <w:name w:val="Subtitle"/>
    <w:basedOn w:val="Normal"/>
    <w:next w:val="Normal"/>
    <w:link w:val="SubttuloCar"/>
    <w:uiPriority w:val="11"/>
    <w:qFormat/>
    <w:rsid w:val="00562E16"/>
    <w:pPr>
      <w:spacing w:before="200" w:after="900"/>
      <w:ind w:firstLine="0"/>
      <w:jc w:val="right"/>
    </w:pPr>
    <w:rPr>
      <w:i/>
      <w:iCs/>
      <w:sz w:val="24"/>
      <w:szCs w:val="24"/>
    </w:rPr>
  </w:style>
  <w:style w:type="character" w:customStyle="1" w:styleId="SubttuloCar">
    <w:name w:val="Subtítulo Car"/>
    <w:basedOn w:val="Fuentedeprrafopredeter"/>
    <w:link w:val="Subttulo"/>
    <w:uiPriority w:val="11"/>
    <w:rsid w:val="00562E16"/>
    <w:rPr>
      <w:i/>
      <w:iCs/>
      <w:sz w:val="24"/>
      <w:szCs w:val="24"/>
    </w:rPr>
  </w:style>
  <w:style w:type="character" w:styleId="Textoennegrita">
    <w:name w:val="Strong"/>
    <w:basedOn w:val="Fuentedeprrafopredeter"/>
    <w:uiPriority w:val="22"/>
    <w:qFormat/>
    <w:rsid w:val="00562E16"/>
    <w:rPr>
      <w:b/>
      <w:bCs/>
      <w:spacing w:val="0"/>
    </w:rPr>
  </w:style>
  <w:style w:type="character" w:styleId="nfasis">
    <w:name w:val="Emphasis"/>
    <w:uiPriority w:val="20"/>
    <w:qFormat/>
    <w:rsid w:val="00562E16"/>
    <w:rPr>
      <w:b/>
      <w:bCs/>
      <w:i/>
      <w:iCs/>
      <w:color w:val="5A5A5A" w:themeColor="text1" w:themeTint="A5"/>
    </w:rPr>
  </w:style>
  <w:style w:type="paragraph" w:styleId="Sinespaciado">
    <w:name w:val="No Spacing"/>
    <w:basedOn w:val="Normal"/>
    <w:link w:val="SinespaciadoCar"/>
    <w:uiPriority w:val="1"/>
    <w:qFormat/>
    <w:rsid w:val="00562E16"/>
    <w:pPr>
      <w:ind w:firstLine="0"/>
    </w:pPr>
  </w:style>
  <w:style w:type="paragraph" w:styleId="Cita">
    <w:name w:val="Quote"/>
    <w:basedOn w:val="Normal"/>
    <w:next w:val="Normal"/>
    <w:link w:val="CitaCar"/>
    <w:uiPriority w:val="29"/>
    <w:qFormat/>
    <w:rsid w:val="00562E16"/>
    <w:rPr>
      <w:rFonts w:asciiTheme="majorHAnsi" w:eastAsiaTheme="majorEastAsia" w:hAnsiTheme="majorHAnsi" w:cstheme="majorBidi"/>
      <w:i/>
      <w:iCs/>
      <w:color w:val="5A5A5A" w:themeColor="text1" w:themeTint="A5"/>
    </w:rPr>
  </w:style>
  <w:style w:type="character" w:customStyle="1" w:styleId="CitaCar">
    <w:name w:val="Cita Car"/>
    <w:basedOn w:val="Fuentedeprrafopredeter"/>
    <w:link w:val="Cita"/>
    <w:uiPriority w:val="29"/>
    <w:rsid w:val="00562E16"/>
    <w:rPr>
      <w:rFonts w:asciiTheme="majorHAnsi" w:eastAsiaTheme="majorEastAsia" w:hAnsiTheme="majorHAnsi" w:cstheme="majorBidi"/>
      <w:i/>
      <w:iCs/>
      <w:color w:val="5A5A5A" w:themeColor="text1" w:themeTint="A5"/>
    </w:rPr>
  </w:style>
  <w:style w:type="paragraph" w:styleId="Citadestacada">
    <w:name w:val="Intense Quote"/>
    <w:basedOn w:val="Normal"/>
    <w:next w:val="Normal"/>
    <w:link w:val="CitadestacadaCar"/>
    <w:uiPriority w:val="30"/>
    <w:qFormat/>
    <w:rsid w:val="00562E16"/>
    <w:pPr>
      <w:pBdr>
        <w:top w:val="single" w:sz="12" w:space="10" w:color="BDD6EE" w:themeColor="accent1" w:themeTint="66"/>
        <w:left w:val="single" w:sz="36" w:space="4" w:color="5B9BD5" w:themeColor="accent1"/>
        <w:bottom w:val="single" w:sz="24" w:space="10" w:color="A5A5A5" w:themeColor="accent3"/>
        <w:right w:val="single" w:sz="36" w:space="4" w:color="5B9BD5" w:themeColor="accent1"/>
      </w:pBdr>
      <w:shd w:val="clear" w:color="auto" w:fill="5B9BD5"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itadestacadaCar">
    <w:name w:val="Cita destacada Car"/>
    <w:basedOn w:val="Fuentedeprrafopredeter"/>
    <w:link w:val="Citadestacada"/>
    <w:uiPriority w:val="30"/>
    <w:rsid w:val="00562E16"/>
    <w:rPr>
      <w:rFonts w:asciiTheme="majorHAnsi" w:eastAsiaTheme="majorEastAsia" w:hAnsiTheme="majorHAnsi" w:cstheme="majorBidi"/>
      <w:i/>
      <w:iCs/>
      <w:color w:val="FFFFFF" w:themeColor="background1"/>
      <w:sz w:val="24"/>
      <w:szCs w:val="24"/>
      <w:shd w:val="clear" w:color="auto" w:fill="5B9BD5" w:themeFill="accent1"/>
    </w:rPr>
  </w:style>
  <w:style w:type="character" w:styleId="nfasissutil">
    <w:name w:val="Subtle Emphasis"/>
    <w:uiPriority w:val="19"/>
    <w:qFormat/>
    <w:rsid w:val="00562E16"/>
    <w:rPr>
      <w:i/>
      <w:iCs/>
      <w:color w:val="5A5A5A" w:themeColor="text1" w:themeTint="A5"/>
    </w:rPr>
  </w:style>
  <w:style w:type="character" w:styleId="nfasisintenso">
    <w:name w:val="Intense Emphasis"/>
    <w:uiPriority w:val="21"/>
    <w:qFormat/>
    <w:rsid w:val="00562E16"/>
    <w:rPr>
      <w:b/>
      <w:bCs/>
      <w:i/>
      <w:iCs/>
      <w:color w:val="5B9BD5" w:themeColor="accent1"/>
      <w:sz w:val="22"/>
      <w:szCs w:val="22"/>
    </w:rPr>
  </w:style>
  <w:style w:type="character" w:styleId="Referenciasutil">
    <w:name w:val="Subtle Reference"/>
    <w:uiPriority w:val="31"/>
    <w:qFormat/>
    <w:rsid w:val="00562E16"/>
    <w:rPr>
      <w:color w:val="auto"/>
      <w:u w:val="single" w:color="A5A5A5" w:themeColor="accent3"/>
    </w:rPr>
  </w:style>
  <w:style w:type="character" w:styleId="Referenciaintensa">
    <w:name w:val="Intense Reference"/>
    <w:basedOn w:val="Fuentedeprrafopredeter"/>
    <w:uiPriority w:val="32"/>
    <w:qFormat/>
    <w:rsid w:val="00562E16"/>
    <w:rPr>
      <w:b/>
      <w:bCs/>
      <w:color w:val="7B7B7B" w:themeColor="accent3" w:themeShade="BF"/>
      <w:u w:val="single" w:color="A5A5A5" w:themeColor="accent3"/>
    </w:rPr>
  </w:style>
  <w:style w:type="character" w:styleId="Ttulodellibro">
    <w:name w:val="Book Title"/>
    <w:basedOn w:val="Fuentedeprrafopredeter"/>
    <w:uiPriority w:val="33"/>
    <w:qFormat/>
    <w:rsid w:val="00562E16"/>
    <w:rPr>
      <w:rFonts w:asciiTheme="majorHAnsi" w:eastAsiaTheme="majorEastAsia" w:hAnsiTheme="majorHAnsi" w:cstheme="majorBidi"/>
      <w:b/>
      <w:bCs/>
      <w:i/>
      <w:iCs/>
      <w:color w:val="auto"/>
    </w:rPr>
  </w:style>
  <w:style w:type="paragraph" w:styleId="TtulodeTDC">
    <w:name w:val="TOC Heading"/>
    <w:basedOn w:val="Ttulo1"/>
    <w:next w:val="Normal"/>
    <w:uiPriority w:val="39"/>
    <w:semiHidden/>
    <w:unhideWhenUsed/>
    <w:qFormat/>
    <w:rsid w:val="00562E16"/>
    <w:pPr>
      <w:outlineLvl w:val="9"/>
    </w:pPr>
    <w:rPr>
      <w:lang w:bidi="en-US"/>
    </w:rPr>
  </w:style>
  <w:style w:type="character" w:customStyle="1" w:styleId="SinespaciadoCar">
    <w:name w:val="Sin espaciado Car"/>
    <w:basedOn w:val="Fuentedeprrafopredeter"/>
    <w:link w:val="Sinespaciado"/>
    <w:uiPriority w:val="1"/>
    <w:rsid w:val="00562E16"/>
  </w:style>
  <w:style w:type="paragraph" w:styleId="Prrafodelista">
    <w:name w:val="List Paragraph"/>
    <w:basedOn w:val="Normal"/>
    <w:uiPriority w:val="34"/>
    <w:qFormat/>
    <w:rsid w:val="00562E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135</TotalTime>
  <Pages>3</Pages>
  <Words>1091</Words>
  <Characters>6001</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Martinez</dc:creator>
  <cp:keywords/>
  <dc:description/>
  <cp:lastModifiedBy>Adriana Martinez</cp:lastModifiedBy>
  <cp:revision>8</cp:revision>
  <dcterms:created xsi:type="dcterms:W3CDTF">2013-09-05T15:16:00Z</dcterms:created>
  <dcterms:modified xsi:type="dcterms:W3CDTF">2013-09-05T17:32:00Z</dcterms:modified>
</cp:coreProperties>
</file>