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2D5" w:rsidRDefault="008B62D5" w:rsidP="008B62D5">
      <w:r>
        <w:t xml:space="preserve">Control de Lectura 1 </w:t>
      </w:r>
      <w:proofErr w:type="gramStart"/>
      <w:r>
        <w:t>-  Seminario</w:t>
      </w:r>
      <w:proofErr w:type="gramEnd"/>
      <w:r>
        <w:t xml:space="preserve"> de Auditoria </w:t>
      </w:r>
      <w:proofErr w:type="spellStart"/>
      <w:r>
        <w:t>gt</w:t>
      </w:r>
      <w:proofErr w:type="spellEnd"/>
      <w:r>
        <w:t xml:space="preserve"> 04 -  Lic. Javier Miranda</w:t>
      </w:r>
    </w:p>
    <w:p w:rsidR="008B62D5" w:rsidRDefault="008B62D5" w:rsidP="008B62D5">
      <w:r>
        <w:t>Alumna: Adriana Guadalupe Martinez Ayala MA09008 – Usuario: Amartinezgt04</w:t>
      </w:r>
    </w:p>
    <w:p w:rsidR="00AA43A0" w:rsidRDefault="007A0343" w:rsidP="00905006">
      <w:pPr>
        <w:pStyle w:val="Ttulo1"/>
      </w:pPr>
      <w:r>
        <w:t>Resum</w:t>
      </w:r>
      <w:r w:rsidR="00905006">
        <w:t>en sobre “Definición de auditoria Interna”</w:t>
      </w:r>
    </w:p>
    <w:p w:rsidR="00905006" w:rsidRDefault="00905006" w:rsidP="00321073">
      <w:pPr>
        <w:jc w:val="both"/>
      </w:pPr>
      <w:r>
        <w:t xml:space="preserve">La </w:t>
      </w:r>
      <w:r w:rsidR="00532FC3">
        <w:t>auditoría</w:t>
      </w:r>
      <w:r>
        <w:t xml:space="preserve"> interna es una actividad independiente y objetiva de </w:t>
      </w:r>
      <w:r w:rsidR="001A6377">
        <w:t>aseguramiento</w:t>
      </w:r>
      <w:r>
        <w:t xml:space="preserve"> y </w:t>
      </w:r>
      <w:r w:rsidR="001A6377">
        <w:t>consulta</w:t>
      </w:r>
      <w:r>
        <w:t xml:space="preserve">, concebida para agregar valor y mejorar las operaciones de una organización. Ayuda a una organización a cumplir sus objetivos aportando un enfoque </w:t>
      </w:r>
      <w:r w:rsidR="001A6377">
        <w:t>sistemático</w:t>
      </w:r>
      <w:r>
        <w:t xml:space="preserve"> y disciplinado para evaluar y mejorar la eficiencia de los procesos de gestión de riesgo, control y gobierno.</w:t>
      </w:r>
    </w:p>
    <w:p w:rsidR="00905006" w:rsidRDefault="005A7E9D" w:rsidP="005A7E9D">
      <w:pPr>
        <w:pStyle w:val="Ttulo1"/>
      </w:pPr>
      <w:r>
        <w:t>Resumen sobre “El código de ética”</w:t>
      </w:r>
    </w:p>
    <w:p w:rsidR="00905006" w:rsidRDefault="005A7E9D">
      <w:r>
        <w:t xml:space="preserve">El propósito del </w:t>
      </w:r>
      <w:r w:rsidR="001A6377">
        <w:t>Código</w:t>
      </w:r>
      <w:r>
        <w:t xml:space="preserve"> de ética del instituto es promover </w:t>
      </w:r>
      <w:r w:rsidR="001B4AEF">
        <w:t xml:space="preserve">una cultura ética en la </w:t>
      </w:r>
      <w:r w:rsidR="001A6377">
        <w:t>profesión</w:t>
      </w:r>
      <w:r w:rsidR="001B4AEF">
        <w:t xml:space="preserve"> de auditoria interna. El código de ética del instituto abarca mucho </w:t>
      </w:r>
      <w:r w:rsidR="001A6377">
        <w:t>más</w:t>
      </w:r>
      <w:r w:rsidR="001B4AEF">
        <w:t xml:space="preserve"> que la definición de auditoria interna, llegando a incluir dos componentes esenciales:</w:t>
      </w:r>
    </w:p>
    <w:p w:rsidR="001B4AEF" w:rsidRDefault="001B4AEF" w:rsidP="001B4AEF">
      <w:pPr>
        <w:pStyle w:val="Prrafodelista"/>
        <w:numPr>
          <w:ilvl w:val="0"/>
          <w:numId w:val="1"/>
        </w:numPr>
      </w:pPr>
      <w:r>
        <w:t xml:space="preserve">Principios que son relevantes para la profesión y </w:t>
      </w:r>
      <w:r w:rsidR="001A6377">
        <w:t>práctica</w:t>
      </w:r>
      <w:r>
        <w:t xml:space="preserve"> de la auditoria interna.</w:t>
      </w:r>
    </w:p>
    <w:p w:rsidR="001B4AEF" w:rsidRDefault="001B4AEF" w:rsidP="001B4AEF">
      <w:pPr>
        <w:pStyle w:val="Prrafodelista"/>
        <w:numPr>
          <w:ilvl w:val="0"/>
          <w:numId w:val="1"/>
        </w:numPr>
      </w:pPr>
      <w:r>
        <w:t>Reglas de conducta que describen las normas de comportamiento que se espera sean observadas por los auditores internos.</w:t>
      </w:r>
    </w:p>
    <w:p w:rsidR="001B4AEF" w:rsidRDefault="001B4AEF" w:rsidP="001B4AEF">
      <w:pPr>
        <w:rPr>
          <w:b/>
        </w:rPr>
      </w:pPr>
      <w:r>
        <w:rPr>
          <w:b/>
        </w:rPr>
        <w:t>Aplicación y cumplimiento</w:t>
      </w:r>
    </w:p>
    <w:p w:rsidR="001B4AEF" w:rsidRDefault="001B4AEF" w:rsidP="00321073">
      <w:pPr>
        <w:jc w:val="both"/>
      </w:pPr>
      <w:r>
        <w:t xml:space="preserve">Este </w:t>
      </w:r>
      <w:r w:rsidR="001A6377">
        <w:t>Código</w:t>
      </w:r>
      <w:r>
        <w:t xml:space="preserve"> de </w:t>
      </w:r>
      <w:r w:rsidR="001A6377">
        <w:t>Ética</w:t>
      </w:r>
      <w:r>
        <w:t xml:space="preserve"> se aplica tanto a los individuos como a las entidades que proveen servicios de </w:t>
      </w:r>
      <w:r w:rsidR="001A6377">
        <w:t>auditoría</w:t>
      </w:r>
      <w:r>
        <w:t xml:space="preserve"> interna.</w:t>
      </w:r>
    </w:p>
    <w:p w:rsidR="001B4AEF" w:rsidRDefault="001B4AEF" w:rsidP="00321073">
      <w:pPr>
        <w:jc w:val="both"/>
        <w:rPr>
          <w:b/>
        </w:rPr>
      </w:pPr>
      <w:r>
        <w:rPr>
          <w:b/>
        </w:rPr>
        <w:t>Principios</w:t>
      </w:r>
    </w:p>
    <w:p w:rsidR="001B4AEF" w:rsidRDefault="001B4AEF" w:rsidP="00321073">
      <w:pPr>
        <w:pStyle w:val="Prrafodelista"/>
        <w:numPr>
          <w:ilvl w:val="0"/>
          <w:numId w:val="2"/>
        </w:numPr>
        <w:jc w:val="both"/>
      </w:pPr>
      <w:r>
        <w:t>Integridad: Establece confianza y seguidamente provee la base para confiar en su juicio.</w:t>
      </w:r>
    </w:p>
    <w:p w:rsidR="001B4AEF" w:rsidRDefault="001B4AEF" w:rsidP="00321073">
      <w:pPr>
        <w:pStyle w:val="Prrafodelista"/>
        <w:numPr>
          <w:ilvl w:val="0"/>
          <w:numId w:val="2"/>
        </w:numPr>
        <w:jc w:val="both"/>
      </w:pPr>
      <w:r>
        <w:t xml:space="preserve">Objetividad: El </w:t>
      </w:r>
      <w:r w:rsidR="001A6377">
        <w:t>más</w:t>
      </w:r>
      <w:r>
        <w:t xml:space="preserve"> alto nivel de objetividad profesional al </w:t>
      </w:r>
      <w:r w:rsidR="001A6377">
        <w:t>reunir, evaluar</w:t>
      </w:r>
      <w:r>
        <w:t xml:space="preserve"> y comunicar información sobre la actividad o proceso a ser examinado</w:t>
      </w:r>
    </w:p>
    <w:p w:rsidR="001B4AEF" w:rsidRDefault="001B4AEF" w:rsidP="00321073">
      <w:pPr>
        <w:pStyle w:val="Prrafodelista"/>
        <w:numPr>
          <w:ilvl w:val="0"/>
          <w:numId w:val="2"/>
        </w:numPr>
        <w:jc w:val="both"/>
      </w:pPr>
      <w:r>
        <w:t>Confidencialidad: Respetan el valor y la propiedad de la información que reciben y no divulgan información.</w:t>
      </w:r>
    </w:p>
    <w:p w:rsidR="001B4AEF" w:rsidRDefault="001B4AEF" w:rsidP="00321073">
      <w:pPr>
        <w:pStyle w:val="Prrafodelista"/>
        <w:numPr>
          <w:ilvl w:val="0"/>
          <w:numId w:val="2"/>
        </w:numPr>
        <w:jc w:val="both"/>
      </w:pPr>
      <w:r>
        <w:t xml:space="preserve">Competencia: Los auditores internos </w:t>
      </w:r>
      <w:r w:rsidR="001A6377">
        <w:t>aplican</w:t>
      </w:r>
      <w:r>
        <w:t xml:space="preserve"> el conocimiento, aptitudes y experiencia necesarios al desempeñar los servicios de </w:t>
      </w:r>
      <w:r w:rsidR="001A6377">
        <w:t>auditoría</w:t>
      </w:r>
      <w:r>
        <w:t xml:space="preserve"> interna.</w:t>
      </w:r>
    </w:p>
    <w:p w:rsidR="001B4AEF" w:rsidRDefault="00321073" w:rsidP="00321073">
      <w:pPr>
        <w:jc w:val="both"/>
        <w:rPr>
          <w:b/>
        </w:rPr>
      </w:pPr>
      <w:r>
        <w:rPr>
          <w:b/>
        </w:rPr>
        <w:t>Reglas:</w:t>
      </w:r>
    </w:p>
    <w:p w:rsidR="00321073" w:rsidRDefault="00321073" w:rsidP="00321073">
      <w:pPr>
        <w:pStyle w:val="Prrafodelista"/>
        <w:numPr>
          <w:ilvl w:val="0"/>
          <w:numId w:val="3"/>
        </w:numPr>
        <w:jc w:val="both"/>
      </w:pPr>
      <w:r>
        <w:t>Integridad: Desempeñan su trabajo con honestidad, diligencia y responsabilidad</w:t>
      </w:r>
    </w:p>
    <w:p w:rsidR="00321073" w:rsidRDefault="00321073" w:rsidP="00321073">
      <w:pPr>
        <w:pStyle w:val="Prrafodelista"/>
        <w:numPr>
          <w:ilvl w:val="0"/>
          <w:numId w:val="3"/>
        </w:numPr>
        <w:jc w:val="both"/>
      </w:pPr>
      <w:r>
        <w:t>Objetividad: No aceptaran nada que pueda perjudicar o aparente perjudicar su juicio profesional</w:t>
      </w:r>
    </w:p>
    <w:p w:rsidR="00321073" w:rsidRDefault="00321073" w:rsidP="00321073">
      <w:pPr>
        <w:pStyle w:val="Prrafodelista"/>
        <w:numPr>
          <w:ilvl w:val="0"/>
          <w:numId w:val="3"/>
        </w:numPr>
        <w:jc w:val="both"/>
      </w:pPr>
      <w:r>
        <w:t xml:space="preserve">Confidencialidad: </w:t>
      </w:r>
      <w:r w:rsidR="001A6377">
        <w:t>Serán</w:t>
      </w:r>
      <w:r>
        <w:t xml:space="preserve"> prudentes en el uso y protección de la información adquirida en el transcurso de su trabajo</w:t>
      </w:r>
    </w:p>
    <w:p w:rsidR="009B2130" w:rsidRDefault="009B2130" w:rsidP="009B2130">
      <w:pPr>
        <w:pStyle w:val="Prrafodelista"/>
        <w:numPr>
          <w:ilvl w:val="0"/>
          <w:numId w:val="3"/>
        </w:numPr>
        <w:jc w:val="both"/>
      </w:pPr>
      <w:r>
        <w:t>Competencia: Participara solo en aquellos servicios para los cuales tengan los suficientes conocimientos, aptitudes y experiencia</w:t>
      </w:r>
    </w:p>
    <w:p w:rsidR="009B2130" w:rsidRDefault="009B2130" w:rsidP="009B2130">
      <w:pPr>
        <w:pStyle w:val="Prrafodelista"/>
        <w:jc w:val="both"/>
      </w:pPr>
    </w:p>
    <w:p w:rsidR="00E91F7F" w:rsidRDefault="00E91F7F" w:rsidP="009B2130">
      <w:pPr>
        <w:pStyle w:val="Prrafodelista"/>
        <w:jc w:val="both"/>
      </w:pPr>
    </w:p>
    <w:p w:rsidR="00E91F7F" w:rsidRDefault="00E91F7F" w:rsidP="009B2130">
      <w:pPr>
        <w:pStyle w:val="Prrafodelista"/>
        <w:jc w:val="both"/>
      </w:pPr>
    </w:p>
    <w:p w:rsidR="00E91F7F" w:rsidRDefault="00E91F7F" w:rsidP="009B2130">
      <w:pPr>
        <w:pStyle w:val="Prrafodelista"/>
        <w:jc w:val="both"/>
      </w:pPr>
    </w:p>
    <w:p w:rsidR="009B2130" w:rsidRDefault="009B2130" w:rsidP="009B2130">
      <w:pPr>
        <w:pStyle w:val="Ttulo1"/>
      </w:pPr>
      <w:r>
        <w:lastRenderedPageBreak/>
        <w:t>Resumen sobre “Normas internacionales para el Ejercicio Profesional de la Auditoria Interna”</w:t>
      </w:r>
    </w:p>
    <w:p w:rsidR="009B2130" w:rsidRDefault="009B2130" w:rsidP="009B2130">
      <w:pPr>
        <w:pStyle w:val="Ttulo2"/>
      </w:pPr>
      <w:r>
        <w:t>Normas sobre Atributos</w:t>
      </w:r>
    </w:p>
    <w:p w:rsidR="009B2130" w:rsidRDefault="009B2130" w:rsidP="009B2130">
      <w:pPr>
        <w:jc w:val="both"/>
      </w:pPr>
      <w:r>
        <w:t xml:space="preserve">Las normas sobre atributos tratan las características de las organizaciones y las personas que prestan servicios de </w:t>
      </w:r>
      <w:r w:rsidR="001A6377">
        <w:t>auditoría</w:t>
      </w:r>
      <w:r>
        <w:t xml:space="preserve"> interna.</w:t>
      </w:r>
    </w:p>
    <w:p w:rsidR="009B2130" w:rsidRDefault="009B2130" w:rsidP="009B2130">
      <w:pPr>
        <w:jc w:val="both"/>
        <w:rPr>
          <w:b/>
        </w:rPr>
      </w:pPr>
      <w:r>
        <w:rPr>
          <w:b/>
        </w:rPr>
        <w:t>1000 – Propósitos, Autoridad y responsabilidad</w:t>
      </w:r>
    </w:p>
    <w:p w:rsidR="009B2130" w:rsidRDefault="009B2130" w:rsidP="009B2130">
      <w:pPr>
        <w:jc w:val="both"/>
      </w:pPr>
      <w:r>
        <w:t xml:space="preserve">El propósito, la autoridad y la responsabilidad de la actividad de auditoria interna deben estar </w:t>
      </w:r>
      <w:r w:rsidR="001A6377">
        <w:t>formalmente</w:t>
      </w:r>
      <w:r>
        <w:t xml:space="preserve"> definidos en un estatuto, de </w:t>
      </w:r>
      <w:r w:rsidR="001A6377">
        <w:t>conformidad</w:t>
      </w:r>
      <w:r>
        <w:t xml:space="preserve"> con la definición de auditoria interna.</w:t>
      </w:r>
    </w:p>
    <w:p w:rsidR="009B2130" w:rsidRDefault="009B2130" w:rsidP="009B2130">
      <w:pPr>
        <w:pStyle w:val="Prrafodelista"/>
        <w:numPr>
          <w:ilvl w:val="0"/>
          <w:numId w:val="4"/>
        </w:numPr>
        <w:jc w:val="both"/>
      </w:pPr>
      <w:r>
        <w:t>El estatuto de auditoria interna es un documento formal que define el propósito, la autoridad y la responsabilidad de la actividad de auditoria interna</w:t>
      </w:r>
    </w:p>
    <w:p w:rsidR="009B2130" w:rsidRDefault="009B2130" w:rsidP="009B2130">
      <w:pPr>
        <w:pStyle w:val="Prrafodelista"/>
        <w:numPr>
          <w:ilvl w:val="0"/>
          <w:numId w:val="4"/>
        </w:numPr>
        <w:jc w:val="both"/>
      </w:pPr>
      <w:r>
        <w:t>El estatuto de auditoria interna establece la posición de la actividad de auditoria interna dentro de la organización</w:t>
      </w:r>
    </w:p>
    <w:p w:rsidR="009B2130" w:rsidRDefault="009B2130" w:rsidP="009B2130">
      <w:pPr>
        <w:pStyle w:val="Prrafodelista"/>
        <w:numPr>
          <w:ilvl w:val="0"/>
          <w:numId w:val="4"/>
        </w:numPr>
        <w:jc w:val="both"/>
      </w:pPr>
      <w:r>
        <w:t>El estatuto de auditoria interna define el alcance de la actividades de auditoria interna</w:t>
      </w:r>
    </w:p>
    <w:p w:rsidR="009B2130" w:rsidRDefault="009B2130" w:rsidP="009B2130">
      <w:pPr>
        <w:jc w:val="both"/>
        <w:rPr>
          <w:b/>
        </w:rPr>
      </w:pPr>
      <w:r>
        <w:rPr>
          <w:b/>
        </w:rPr>
        <w:t>1010 Reconocimiento de la definición de auditoria interna, el código de ética y las normas en el estatuto de auditoria interna</w:t>
      </w:r>
    </w:p>
    <w:p w:rsidR="009B2130" w:rsidRDefault="009B2130" w:rsidP="009B2130">
      <w:pPr>
        <w:jc w:val="both"/>
      </w:pPr>
      <w:r>
        <w:t>La naturaleza de la definición de auditoria interna, el código de ética y las normas debe estar reconocida en el estatuto de auditoria interna.</w:t>
      </w:r>
    </w:p>
    <w:p w:rsidR="00EB0937" w:rsidRDefault="00EB0937" w:rsidP="009B2130">
      <w:pPr>
        <w:jc w:val="both"/>
        <w:rPr>
          <w:b/>
        </w:rPr>
      </w:pPr>
      <w:r>
        <w:rPr>
          <w:b/>
        </w:rPr>
        <w:t>1100 – Independencia y objetividad</w:t>
      </w:r>
    </w:p>
    <w:p w:rsidR="00EB0937" w:rsidRDefault="00EB0937" w:rsidP="009B2130">
      <w:pPr>
        <w:jc w:val="both"/>
      </w:pPr>
      <w:r>
        <w:t>La actividad de auditoria interna debe ser independiente, y los auditores internos deben ser objetivos en el cumplimiento de su trabajo.</w:t>
      </w:r>
    </w:p>
    <w:p w:rsidR="00EB0937" w:rsidRDefault="00EB0937" w:rsidP="00EB0937">
      <w:pPr>
        <w:pStyle w:val="Prrafodelista"/>
        <w:numPr>
          <w:ilvl w:val="0"/>
          <w:numId w:val="5"/>
        </w:numPr>
        <w:jc w:val="both"/>
      </w:pPr>
      <w:r>
        <w:t xml:space="preserve">Independencia es la liberta de condicionamientos que </w:t>
      </w:r>
      <w:r w:rsidR="001A6377">
        <w:t>amenazan</w:t>
      </w:r>
      <w:r>
        <w:t xml:space="preserve"> la capacidad de la actividad de auditoria interna de llevar a cabo las responsabilidades de la actividad de auditoria interna de forma neutral</w:t>
      </w:r>
    </w:p>
    <w:p w:rsidR="00EB0937" w:rsidRDefault="00EB0937" w:rsidP="00EB0937">
      <w:pPr>
        <w:pStyle w:val="Prrafodelista"/>
        <w:numPr>
          <w:ilvl w:val="0"/>
          <w:numId w:val="5"/>
        </w:numPr>
        <w:jc w:val="both"/>
      </w:pPr>
      <w:r>
        <w:t>Con el fin de lograr la independencia necesaria el director ejecutivo debe tener acceso directo e irrestricto a la alta dirección y consejo</w:t>
      </w:r>
    </w:p>
    <w:p w:rsidR="00EB0937" w:rsidRDefault="00EB0937" w:rsidP="00EB0937">
      <w:pPr>
        <w:pStyle w:val="Prrafodelista"/>
        <w:numPr>
          <w:ilvl w:val="0"/>
          <w:numId w:val="5"/>
        </w:numPr>
        <w:jc w:val="both"/>
      </w:pPr>
      <w:r>
        <w:t>L</w:t>
      </w:r>
      <w:r w:rsidR="00C10668">
        <w:t>a objetividad es una actitud mental neutral que permite a los auditores internos desempeñar su trabajo con honesta confianza en el producto de su labor y sin comprometer su calidad</w:t>
      </w:r>
    </w:p>
    <w:p w:rsidR="00C10668" w:rsidRDefault="00C10668" w:rsidP="00C10668">
      <w:pPr>
        <w:jc w:val="both"/>
        <w:rPr>
          <w:b/>
        </w:rPr>
      </w:pPr>
      <w:r>
        <w:rPr>
          <w:b/>
        </w:rPr>
        <w:t>1110 Independencia dentro de la organización</w:t>
      </w:r>
    </w:p>
    <w:p w:rsidR="00C10668" w:rsidRDefault="00C10668" w:rsidP="00C10668">
      <w:pPr>
        <w:jc w:val="both"/>
      </w:pPr>
      <w:r>
        <w:t xml:space="preserve">El director ejecutivo de auditoria debe responder ante un nivel jerárquico tal dentro de la </w:t>
      </w:r>
      <w:r w:rsidR="001A6377">
        <w:t>organización</w:t>
      </w:r>
      <w:r>
        <w:t xml:space="preserve"> que permita a la actividad de auditoria interna cumplir con sus responsabilidades</w:t>
      </w:r>
    </w:p>
    <w:p w:rsidR="00C10668" w:rsidRDefault="00C10668" w:rsidP="00C10668">
      <w:pPr>
        <w:pStyle w:val="Prrafodelista"/>
        <w:numPr>
          <w:ilvl w:val="0"/>
          <w:numId w:val="6"/>
        </w:numPr>
        <w:jc w:val="both"/>
      </w:pPr>
      <w:r>
        <w:t xml:space="preserve">La </w:t>
      </w:r>
      <w:r w:rsidR="001A6377">
        <w:t>independencia</w:t>
      </w:r>
      <w:r>
        <w:t xml:space="preserve"> dentro de la organización se alcanza de forma efectiva cuando el director ejecutivo de auditoria depende funcionalmente del consejo.</w:t>
      </w:r>
    </w:p>
    <w:p w:rsidR="00C10668" w:rsidRDefault="009D5B6E" w:rsidP="00C10668">
      <w:pPr>
        <w:pStyle w:val="Prrafodelista"/>
        <w:numPr>
          <w:ilvl w:val="0"/>
          <w:numId w:val="6"/>
        </w:numPr>
        <w:jc w:val="both"/>
      </w:pPr>
      <w:r>
        <w:t>La independencia se alcanza cuando el director ejecutivo de auditoria depende funcionalmente del consejo</w:t>
      </w:r>
    </w:p>
    <w:p w:rsidR="008B62D5" w:rsidRDefault="008B62D5" w:rsidP="008B62D5">
      <w:pPr>
        <w:pStyle w:val="Prrafodelista"/>
        <w:jc w:val="both"/>
      </w:pPr>
    </w:p>
    <w:p w:rsidR="00E91F7F" w:rsidRDefault="00E91F7F" w:rsidP="00E91F7F">
      <w:pPr>
        <w:jc w:val="both"/>
      </w:pPr>
    </w:p>
    <w:p w:rsidR="009D5B6E" w:rsidRDefault="009D5B6E" w:rsidP="009D5B6E">
      <w:pPr>
        <w:jc w:val="both"/>
        <w:rPr>
          <w:b/>
        </w:rPr>
      </w:pPr>
      <w:r>
        <w:rPr>
          <w:b/>
        </w:rPr>
        <w:lastRenderedPageBreak/>
        <w:t>1111 Interacción directa con el consejo</w:t>
      </w:r>
    </w:p>
    <w:p w:rsidR="009D5B6E" w:rsidRDefault="009D5B6E" w:rsidP="009D5B6E">
      <w:pPr>
        <w:jc w:val="both"/>
      </w:pPr>
      <w:r>
        <w:t xml:space="preserve">El director ejecutivo de auditoria debe comunicarse e interactuar directamente con el consejo de </w:t>
      </w:r>
      <w:r w:rsidR="001A6377">
        <w:t>administración</w:t>
      </w:r>
      <w:r>
        <w:t>.</w:t>
      </w:r>
    </w:p>
    <w:p w:rsidR="009D5B6E" w:rsidRDefault="009D5B6E" w:rsidP="009D5B6E">
      <w:pPr>
        <w:jc w:val="both"/>
        <w:rPr>
          <w:b/>
        </w:rPr>
      </w:pPr>
      <w:r>
        <w:rPr>
          <w:b/>
        </w:rPr>
        <w:t>1120 Objetividad Individual</w:t>
      </w:r>
    </w:p>
    <w:p w:rsidR="009D5B6E" w:rsidRDefault="009D5B6E" w:rsidP="009D5B6E">
      <w:pPr>
        <w:jc w:val="both"/>
      </w:pPr>
      <w:r>
        <w:t>Los auditores internos deben tener una actitud imparcial y neutral y evitar cualquier conflicto de intereses.</w:t>
      </w:r>
    </w:p>
    <w:p w:rsidR="009D5B6E" w:rsidRDefault="009D5B6E" w:rsidP="009D5B6E">
      <w:pPr>
        <w:pStyle w:val="Prrafodelista"/>
        <w:numPr>
          <w:ilvl w:val="0"/>
          <w:numId w:val="7"/>
        </w:numPr>
        <w:jc w:val="both"/>
      </w:pPr>
      <w:r>
        <w:t>Un conflicto de intereses puede crear una apariencia de deshonestidad que puede socavar la confianza en el auditor interno, la actividad de auditoria interna y la profesión.</w:t>
      </w:r>
    </w:p>
    <w:p w:rsidR="009B2130" w:rsidRDefault="00532FC3" w:rsidP="009B2130">
      <w:pPr>
        <w:jc w:val="both"/>
        <w:rPr>
          <w:b/>
        </w:rPr>
      </w:pPr>
      <w:r>
        <w:rPr>
          <w:b/>
        </w:rPr>
        <w:t>1130 Impedimentos a la independencia u objetividad</w:t>
      </w:r>
    </w:p>
    <w:p w:rsidR="00532FC3" w:rsidRDefault="00532FC3" w:rsidP="009B2130">
      <w:pPr>
        <w:jc w:val="both"/>
      </w:pPr>
      <w:r>
        <w:t>Si la independencia u objetividad se viese comprometida de hecho o en apariencia, los detalles del impedimento deben darse a conocer a las partes correspondientes.</w:t>
      </w:r>
    </w:p>
    <w:p w:rsidR="00532FC3" w:rsidRDefault="00532FC3" w:rsidP="00532FC3">
      <w:pPr>
        <w:jc w:val="both"/>
        <w:rPr>
          <w:b/>
        </w:rPr>
      </w:pPr>
      <w:r>
        <w:rPr>
          <w:b/>
        </w:rPr>
        <w:t>1200 Aptitud y cuidado profesional</w:t>
      </w:r>
    </w:p>
    <w:p w:rsidR="00532FC3" w:rsidRDefault="00532FC3" w:rsidP="00532FC3">
      <w:pPr>
        <w:jc w:val="both"/>
      </w:pPr>
      <w:r>
        <w:t xml:space="preserve">Los </w:t>
      </w:r>
      <w:r w:rsidR="001A6377">
        <w:t>trabajos</w:t>
      </w:r>
      <w:r>
        <w:t xml:space="preserve"> deben cumplirse con aptitud y cuidado profesional</w:t>
      </w:r>
    </w:p>
    <w:p w:rsidR="00532FC3" w:rsidRDefault="00532FC3" w:rsidP="00532FC3">
      <w:pPr>
        <w:jc w:val="both"/>
        <w:rPr>
          <w:b/>
        </w:rPr>
      </w:pPr>
      <w:r>
        <w:rPr>
          <w:b/>
        </w:rPr>
        <w:t>1210 Aptitud</w:t>
      </w:r>
    </w:p>
    <w:p w:rsidR="00532FC3" w:rsidRDefault="00532FC3" w:rsidP="00532FC3">
      <w:pPr>
        <w:jc w:val="both"/>
      </w:pPr>
      <w:r>
        <w:t>Los auditores internos deben reunir los conocimientos, las aptitudes y otras competencias necesarias para cumplir con sus responsabilidades individuales.</w:t>
      </w:r>
    </w:p>
    <w:p w:rsidR="00532FC3" w:rsidRDefault="00532FC3" w:rsidP="00532FC3">
      <w:pPr>
        <w:jc w:val="both"/>
        <w:rPr>
          <w:b/>
        </w:rPr>
      </w:pPr>
      <w:r>
        <w:rPr>
          <w:b/>
        </w:rPr>
        <w:t>1220 Cuidado profesional</w:t>
      </w:r>
    </w:p>
    <w:p w:rsidR="00532FC3" w:rsidRDefault="00532FC3" w:rsidP="00532FC3">
      <w:pPr>
        <w:jc w:val="both"/>
      </w:pPr>
      <w:r>
        <w:t>Los auditores internos deben cumplir con su trabajo con el cuidado y la aptitud que se esperan de un auditor interno razonablemente prudente y competente.</w:t>
      </w:r>
    </w:p>
    <w:p w:rsidR="00532FC3" w:rsidRDefault="00532FC3" w:rsidP="00532FC3">
      <w:pPr>
        <w:jc w:val="both"/>
        <w:rPr>
          <w:b/>
        </w:rPr>
      </w:pPr>
      <w:r>
        <w:rPr>
          <w:b/>
        </w:rPr>
        <w:t>1230 Desarrollo profesional continuo</w:t>
      </w:r>
    </w:p>
    <w:p w:rsidR="00532FC3" w:rsidRDefault="00532FC3" w:rsidP="00532FC3">
      <w:pPr>
        <w:jc w:val="both"/>
      </w:pPr>
      <w:r>
        <w:t>Los auditores internos deben perfeccionar sus conocimientos, aptitudes y otras competencias mediante la capacitación profesional continua.</w:t>
      </w:r>
    </w:p>
    <w:p w:rsidR="00532FC3" w:rsidRDefault="00532FC3" w:rsidP="00532FC3">
      <w:pPr>
        <w:jc w:val="both"/>
        <w:rPr>
          <w:b/>
        </w:rPr>
      </w:pPr>
      <w:r>
        <w:rPr>
          <w:b/>
        </w:rPr>
        <w:t>1300 Programa de aseguramiento y mejora de la calidad</w:t>
      </w:r>
    </w:p>
    <w:p w:rsidR="00532FC3" w:rsidRDefault="00532FC3" w:rsidP="00532FC3">
      <w:pPr>
        <w:jc w:val="both"/>
      </w:pPr>
      <w:r>
        <w:t xml:space="preserve">Un programa de aseguramiento y mejora de la calidad </w:t>
      </w:r>
      <w:r w:rsidR="001A6377">
        <w:t>está</w:t>
      </w:r>
      <w:r>
        <w:t xml:space="preserve"> concebido para permitir una evaluación del cumplimiento de la definición de auditoria interna y las normas por parte de la actividad de auditoria interna.</w:t>
      </w:r>
    </w:p>
    <w:p w:rsidR="00532FC3" w:rsidRDefault="00532FC3" w:rsidP="00532FC3">
      <w:pPr>
        <w:jc w:val="both"/>
        <w:rPr>
          <w:b/>
        </w:rPr>
      </w:pPr>
      <w:r>
        <w:rPr>
          <w:b/>
        </w:rPr>
        <w:t>1310 Requisitos del programa de aseguramiento y mejora de la calidad</w:t>
      </w:r>
    </w:p>
    <w:p w:rsidR="00532FC3" w:rsidRDefault="00F6750E" w:rsidP="00532FC3">
      <w:pPr>
        <w:jc w:val="both"/>
      </w:pPr>
      <w:r>
        <w:t xml:space="preserve">El </w:t>
      </w:r>
      <w:r w:rsidR="00E91F7F">
        <w:t>programa de aseguramiento y mejora de la calidad debe incluir tanto evaluaciones internas como externas</w:t>
      </w:r>
    </w:p>
    <w:p w:rsidR="00E91F7F" w:rsidRDefault="00E91F7F" w:rsidP="00E91F7F">
      <w:pPr>
        <w:jc w:val="both"/>
      </w:pPr>
      <w:r>
        <w:t>Las evaluaciones internas deben incluir:</w:t>
      </w:r>
    </w:p>
    <w:p w:rsidR="00E91F7F" w:rsidRDefault="00E91F7F" w:rsidP="00E91F7F">
      <w:pPr>
        <w:pStyle w:val="Prrafodelista"/>
        <w:numPr>
          <w:ilvl w:val="0"/>
          <w:numId w:val="7"/>
        </w:numPr>
        <w:jc w:val="both"/>
      </w:pPr>
      <w:r>
        <w:t>El seguimiento continuo del desempeño de la actividad de auditoria interna</w:t>
      </w:r>
    </w:p>
    <w:p w:rsidR="00E91F7F" w:rsidRDefault="00E91F7F" w:rsidP="00E91F7F">
      <w:pPr>
        <w:pStyle w:val="Prrafodelista"/>
        <w:numPr>
          <w:ilvl w:val="0"/>
          <w:numId w:val="7"/>
        </w:numPr>
        <w:jc w:val="both"/>
      </w:pPr>
      <w:r>
        <w:t>Revisiones periódicas mediante autoevaluaciones o por parte del otras personas dentro de la organización</w:t>
      </w:r>
    </w:p>
    <w:p w:rsidR="00E91F7F" w:rsidRDefault="00E91F7F" w:rsidP="00E91F7F">
      <w:pPr>
        <w:jc w:val="both"/>
      </w:pPr>
      <w:r>
        <w:t>Las evaluaciones externas:</w:t>
      </w:r>
    </w:p>
    <w:p w:rsidR="00E91F7F" w:rsidRDefault="00E91F7F" w:rsidP="00E91F7F">
      <w:pPr>
        <w:pStyle w:val="Prrafodelista"/>
        <w:numPr>
          <w:ilvl w:val="0"/>
          <w:numId w:val="8"/>
        </w:numPr>
        <w:jc w:val="both"/>
      </w:pPr>
      <w:r>
        <w:t>Deben realizarse evaluaciones externas al menos una vez cada cinco años</w:t>
      </w:r>
    </w:p>
    <w:p w:rsidR="00E91F7F" w:rsidRDefault="00E91F7F" w:rsidP="00E91F7F">
      <w:pPr>
        <w:pStyle w:val="Prrafodelista"/>
        <w:numPr>
          <w:ilvl w:val="0"/>
          <w:numId w:val="8"/>
        </w:numPr>
        <w:jc w:val="both"/>
      </w:pPr>
      <w:r>
        <w:t>Deben ser realizadas por un revisar o equipo de revisión cualificado e independiente</w:t>
      </w:r>
    </w:p>
    <w:p w:rsidR="00E91F7F" w:rsidRDefault="00E91F7F" w:rsidP="00E91F7F">
      <w:pPr>
        <w:jc w:val="both"/>
        <w:rPr>
          <w:b/>
        </w:rPr>
      </w:pPr>
      <w:r>
        <w:rPr>
          <w:b/>
        </w:rPr>
        <w:lastRenderedPageBreak/>
        <w:t>1320 Reportar sobre el programa de aseguramiento y mejora de la calidad</w:t>
      </w:r>
    </w:p>
    <w:p w:rsidR="00E91F7F" w:rsidRDefault="00E91F7F" w:rsidP="00E91F7F">
      <w:pPr>
        <w:jc w:val="both"/>
      </w:pPr>
      <w:r>
        <w:t>El director ejecutivo de auditoria debe comunicar los resultados del programa de aseguramiento y mejora de la calidad a la alta dirección y al consejo.</w:t>
      </w:r>
    </w:p>
    <w:p w:rsidR="00E91F7F" w:rsidRDefault="00E91F7F" w:rsidP="00E91F7F">
      <w:pPr>
        <w:jc w:val="both"/>
        <w:rPr>
          <w:b/>
        </w:rPr>
      </w:pPr>
      <w:r>
        <w:rPr>
          <w:b/>
        </w:rPr>
        <w:t xml:space="preserve">1321 </w:t>
      </w:r>
      <w:r w:rsidR="001A6377">
        <w:rPr>
          <w:b/>
        </w:rPr>
        <w:t>Utilización</w:t>
      </w:r>
      <w:r>
        <w:rPr>
          <w:b/>
        </w:rPr>
        <w:t xml:space="preserve"> de “Cumple con las Normas Internacionales para el Ejercicio Profesional de la Auditoria Interna”</w:t>
      </w:r>
    </w:p>
    <w:p w:rsidR="00E91F7F" w:rsidRPr="00E91F7F" w:rsidRDefault="008B26A7" w:rsidP="00E91F7F">
      <w:pPr>
        <w:jc w:val="both"/>
      </w:pPr>
      <w:r>
        <w:t>La actividad de auditoria interna cumple con las normas cuando alcanza los resultados descritos en la definición de auditoria interna, el código de ética y las normas. Los resultados del programa deben incluir los resultados tanto de las evaluaciones internas como de las externas.</w:t>
      </w:r>
    </w:p>
    <w:p w:rsidR="00532FC3" w:rsidRPr="00532FC3" w:rsidRDefault="00532FC3" w:rsidP="00532FC3">
      <w:pPr>
        <w:jc w:val="both"/>
      </w:pPr>
      <w:bookmarkStart w:id="0" w:name="_GoBack"/>
      <w:bookmarkEnd w:id="0"/>
    </w:p>
    <w:sectPr w:rsidR="00532FC3" w:rsidRPr="00532FC3" w:rsidSect="00E91F7F">
      <w:pgSz w:w="12240" w:h="15840" w:code="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268C7"/>
    <w:multiLevelType w:val="hybridMultilevel"/>
    <w:tmpl w:val="3DB6CBBE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7742A"/>
    <w:multiLevelType w:val="hybridMultilevel"/>
    <w:tmpl w:val="7E5282AC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45FB4"/>
    <w:multiLevelType w:val="hybridMultilevel"/>
    <w:tmpl w:val="902C950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3248DA"/>
    <w:multiLevelType w:val="hybridMultilevel"/>
    <w:tmpl w:val="529C931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0853F3"/>
    <w:multiLevelType w:val="hybridMultilevel"/>
    <w:tmpl w:val="8204766A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892AB7"/>
    <w:multiLevelType w:val="hybridMultilevel"/>
    <w:tmpl w:val="EB50F0A8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EA32F5"/>
    <w:multiLevelType w:val="hybridMultilevel"/>
    <w:tmpl w:val="ED928F68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2038D8"/>
    <w:multiLevelType w:val="hybridMultilevel"/>
    <w:tmpl w:val="D2FCA3CE"/>
    <w:lvl w:ilvl="0" w:tplc="440A000D">
      <w:start w:val="1"/>
      <w:numFmt w:val="bullet"/>
      <w:lvlText w:val=""/>
      <w:lvlJc w:val="left"/>
      <w:pPr>
        <w:ind w:left="1423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343"/>
    <w:rsid w:val="001A6377"/>
    <w:rsid w:val="001B4AEF"/>
    <w:rsid w:val="00321073"/>
    <w:rsid w:val="00532FC3"/>
    <w:rsid w:val="005A7E9D"/>
    <w:rsid w:val="007A0343"/>
    <w:rsid w:val="007B0E25"/>
    <w:rsid w:val="008B26A7"/>
    <w:rsid w:val="008B62D5"/>
    <w:rsid w:val="00905006"/>
    <w:rsid w:val="009B2130"/>
    <w:rsid w:val="009D5B6E"/>
    <w:rsid w:val="00C10668"/>
    <w:rsid w:val="00E91F7F"/>
    <w:rsid w:val="00EB0937"/>
    <w:rsid w:val="00F6750E"/>
    <w:rsid w:val="00F85B57"/>
    <w:rsid w:val="00FD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A47C07-E663-4BE6-8541-D0803E25F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s-SV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006"/>
  </w:style>
  <w:style w:type="paragraph" w:styleId="Ttulo1">
    <w:name w:val="heading 1"/>
    <w:basedOn w:val="Normal"/>
    <w:next w:val="Normal"/>
    <w:link w:val="Ttulo1Car"/>
    <w:uiPriority w:val="9"/>
    <w:qFormat/>
    <w:rsid w:val="00905006"/>
    <w:pPr>
      <w:pBdr>
        <w:bottom w:val="thinThickSmallGap" w:sz="12" w:space="1" w:color="0075A2" w:themeColor="accent2" w:themeShade="BF"/>
      </w:pBdr>
      <w:spacing w:before="400"/>
      <w:jc w:val="center"/>
      <w:outlineLvl w:val="0"/>
    </w:pPr>
    <w:rPr>
      <w:caps/>
      <w:color w:val="004E6C" w:themeColor="accent2" w:themeShade="80"/>
      <w:spacing w:val="20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05006"/>
    <w:pPr>
      <w:pBdr>
        <w:bottom w:val="single" w:sz="4" w:space="1" w:color="004D6C" w:themeColor="accent2" w:themeShade="7F"/>
      </w:pBdr>
      <w:spacing w:before="400"/>
      <w:jc w:val="center"/>
      <w:outlineLvl w:val="1"/>
    </w:pPr>
    <w:rPr>
      <w:caps/>
      <w:color w:val="004E6C" w:themeColor="accent2" w:themeShade="80"/>
      <w:spacing w:val="15"/>
      <w:sz w:val="24"/>
      <w:szCs w:val="24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05006"/>
    <w:pPr>
      <w:pBdr>
        <w:top w:val="dotted" w:sz="4" w:space="1" w:color="004D6C" w:themeColor="accent2" w:themeShade="7F"/>
        <w:bottom w:val="dotted" w:sz="4" w:space="1" w:color="004D6C" w:themeColor="accent2" w:themeShade="7F"/>
      </w:pBdr>
      <w:spacing w:before="300"/>
      <w:jc w:val="center"/>
      <w:outlineLvl w:val="2"/>
    </w:pPr>
    <w:rPr>
      <w:caps/>
      <w:color w:val="004D6C" w:themeColor="accent2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05006"/>
    <w:pPr>
      <w:pBdr>
        <w:bottom w:val="dotted" w:sz="4" w:space="1" w:color="0075A2" w:themeColor="accent2" w:themeShade="BF"/>
      </w:pBdr>
      <w:spacing w:after="120"/>
      <w:jc w:val="center"/>
      <w:outlineLvl w:val="3"/>
    </w:pPr>
    <w:rPr>
      <w:caps/>
      <w:color w:val="004D6C" w:themeColor="accent2" w:themeShade="7F"/>
      <w:spacing w:val="10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05006"/>
    <w:pPr>
      <w:spacing w:before="320" w:after="120"/>
      <w:jc w:val="center"/>
      <w:outlineLvl w:val="4"/>
    </w:pPr>
    <w:rPr>
      <w:caps/>
      <w:color w:val="004D6C" w:themeColor="accent2" w:themeShade="7F"/>
      <w:spacing w:val="1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05006"/>
    <w:pPr>
      <w:spacing w:after="120"/>
      <w:jc w:val="center"/>
      <w:outlineLvl w:val="5"/>
    </w:pPr>
    <w:rPr>
      <w:caps/>
      <w:color w:val="0075A2" w:themeColor="accent2" w:themeShade="BF"/>
      <w:spacing w:val="10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05006"/>
    <w:pPr>
      <w:spacing w:after="120"/>
      <w:jc w:val="center"/>
      <w:outlineLvl w:val="6"/>
    </w:pPr>
    <w:rPr>
      <w:i/>
      <w:iCs/>
      <w:caps/>
      <w:color w:val="0075A2" w:themeColor="accent2" w:themeShade="BF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05006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05006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05006"/>
    <w:rPr>
      <w:caps/>
      <w:color w:val="004E6C" w:themeColor="accent2" w:themeShade="80"/>
      <w:spacing w:val="20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905006"/>
    <w:rPr>
      <w:caps/>
      <w:color w:val="004E6C" w:themeColor="accent2" w:themeShade="80"/>
      <w:spacing w:val="15"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05006"/>
    <w:rPr>
      <w:caps/>
      <w:color w:val="004D6C" w:themeColor="accent2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05006"/>
    <w:rPr>
      <w:caps/>
      <w:color w:val="004D6C" w:themeColor="accent2" w:themeShade="7F"/>
      <w:spacing w:val="1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05006"/>
    <w:rPr>
      <w:caps/>
      <w:color w:val="004D6C" w:themeColor="accent2" w:themeShade="7F"/>
      <w:spacing w:val="1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05006"/>
    <w:rPr>
      <w:caps/>
      <w:color w:val="0075A2" w:themeColor="accent2" w:themeShade="BF"/>
      <w:spacing w:val="1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05006"/>
    <w:rPr>
      <w:i/>
      <w:iCs/>
      <w:caps/>
      <w:color w:val="0075A2" w:themeColor="accent2" w:themeShade="BF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05006"/>
    <w:rPr>
      <w:caps/>
      <w:spacing w:val="10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05006"/>
    <w:rPr>
      <w:i/>
      <w:iCs/>
      <w:caps/>
      <w:spacing w:val="10"/>
      <w:sz w:val="20"/>
      <w:szCs w:val="2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905006"/>
    <w:rPr>
      <w:caps/>
      <w:spacing w:val="10"/>
      <w:sz w:val="18"/>
      <w:szCs w:val="18"/>
    </w:rPr>
  </w:style>
  <w:style w:type="paragraph" w:styleId="Puesto">
    <w:name w:val="Title"/>
    <w:basedOn w:val="Normal"/>
    <w:next w:val="Normal"/>
    <w:link w:val="PuestoCar"/>
    <w:uiPriority w:val="10"/>
    <w:qFormat/>
    <w:rsid w:val="00905006"/>
    <w:pPr>
      <w:pBdr>
        <w:top w:val="dotted" w:sz="2" w:space="1" w:color="004E6C" w:themeColor="accent2" w:themeShade="80"/>
        <w:bottom w:val="dotted" w:sz="2" w:space="6" w:color="004E6C" w:themeColor="accent2" w:themeShade="80"/>
      </w:pBdr>
      <w:spacing w:before="500" w:after="300" w:line="240" w:lineRule="auto"/>
      <w:jc w:val="center"/>
    </w:pPr>
    <w:rPr>
      <w:caps/>
      <w:color w:val="004E6C" w:themeColor="accent2" w:themeShade="80"/>
      <w:spacing w:val="50"/>
      <w:sz w:val="44"/>
      <w:szCs w:val="44"/>
    </w:rPr>
  </w:style>
  <w:style w:type="character" w:customStyle="1" w:styleId="PuestoCar">
    <w:name w:val="Puesto Car"/>
    <w:basedOn w:val="Fuentedeprrafopredeter"/>
    <w:link w:val="Puesto"/>
    <w:uiPriority w:val="10"/>
    <w:rsid w:val="00905006"/>
    <w:rPr>
      <w:caps/>
      <w:color w:val="004E6C" w:themeColor="accent2" w:themeShade="80"/>
      <w:spacing w:val="50"/>
      <w:sz w:val="44"/>
      <w:szCs w:val="44"/>
    </w:rPr>
  </w:style>
  <w:style w:type="paragraph" w:styleId="Subttulo">
    <w:name w:val="Subtitle"/>
    <w:basedOn w:val="Normal"/>
    <w:next w:val="Normal"/>
    <w:link w:val="SubttuloCar"/>
    <w:uiPriority w:val="11"/>
    <w:qFormat/>
    <w:rsid w:val="00905006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tuloCar">
    <w:name w:val="Subtítulo Car"/>
    <w:basedOn w:val="Fuentedeprrafopredeter"/>
    <w:link w:val="Subttulo"/>
    <w:uiPriority w:val="11"/>
    <w:rsid w:val="00905006"/>
    <w:rPr>
      <w:caps/>
      <w:spacing w:val="20"/>
      <w:sz w:val="18"/>
      <w:szCs w:val="18"/>
    </w:rPr>
  </w:style>
  <w:style w:type="character" w:styleId="Textoennegrita">
    <w:name w:val="Strong"/>
    <w:uiPriority w:val="22"/>
    <w:qFormat/>
    <w:rsid w:val="00905006"/>
    <w:rPr>
      <w:b/>
      <w:bCs/>
      <w:color w:val="0075A2" w:themeColor="accent2" w:themeShade="BF"/>
      <w:spacing w:val="5"/>
    </w:rPr>
  </w:style>
  <w:style w:type="character" w:styleId="nfasis">
    <w:name w:val="Emphasis"/>
    <w:uiPriority w:val="20"/>
    <w:qFormat/>
    <w:rsid w:val="00905006"/>
    <w:rPr>
      <w:caps/>
      <w:spacing w:val="5"/>
      <w:sz w:val="20"/>
      <w:szCs w:val="20"/>
    </w:rPr>
  </w:style>
  <w:style w:type="paragraph" w:styleId="Sinespaciado">
    <w:name w:val="No Spacing"/>
    <w:basedOn w:val="Normal"/>
    <w:link w:val="SinespaciadoCar"/>
    <w:uiPriority w:val="1"/>
    <w:qFormat/>
    <w:rsid w:val="00905006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905006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905006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05006"/>
    <w:pPr>
      <w:pBdr>
        <w:top w:val="dotted" w:sz="2" w:space="10" w:color="004E6C" w:themeColor="accent2" w:themeShade="80"/>
        <w:bottom w:val="dotted" w:sz="2" w:space="4" w:color="004E6C" w:themeColor="accent2" w:themeShade="80"/>
      </w:pBdr>
      <w:spacing w:before="160" w:line="300" w:lineRule="auto"/>
      <w:ind w:left="1440" w:right="1440"/>
    </w:pPr>
    <w:rPr>
      <w:caps/>
      <w:color w:val="004D6C" w:themeColor="accent2" w:themeShade="7F"/>
      <w:spacing w:val="5"/>
      <w:sz w:val="20"/>
      <w:szCs w:val="20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05006"/>
    <w:rPr>
      <w:caps/>
      <w:color w:val="004D6C" w:themeColor="accent2" w:themeShade="7F"/>
      <w:spacing w:val="5"/>
      <w:sz w:val="20"/>
      <w:szCs w:val="20"/>
    </w:rPr>
  </w:style>
  <w:style w:type="character" w:styleId="nfasissutil">
    <w:name w:val="Subtle Emphasis"/>
    <w:uiPriority w:val="19"/>
    <w:qFormat/>
    <w:rsid w:val="00905006"/>
    <w:rPr>
      <w:i/>
      <w:iCs/>
    </w:rPr>
  </w:style>
  <w:style w:type="character" w:styleId="nfasisintenso">
    <w:name w:val="Intense Emphasis"/>
    <w:uiPriority w:val="21"/>
    <w:qFormat/>
    <w:rsid w:val="00905006"/>
    <w:rPr>
      <w:i/>
      <w:iCs/>
      <w:caps/>
      <w:spacing w:val="10"/>
      <w:sz w:val="20"/>
      <w:szCs w:val="20"/>
    </w:rPr>
  </w:style>
  <w:style w:type="character" w:styleId="Referenciasutil">
    <w:name w:val="Subtle Reference"/>
    <w:basedOn w:val="Fuentedeprrafopredeter"/>
    <w:uiPriority w:val="31"/>
    <w:qFormat/>
    <w:rsid w:val="00905006"/>
    <w:rPr>
      <w:rFonts w:asciiTheme="minorHAnsi" w:eastAsiaTheme="minorEastAsia" w:hAnsiTheme="minorHAnsi" w:cstheme="minorBidi"/>
      <w:i/>
      <w:iCs/>
      <w:color w:val="004D6C" w:themeColor="accent2" w:themeShade="7F"/>
    </w:rPr>
  </w:style>
  <w:style w:type="character" w:styleId="Referenciaintensa">
    <w:name w:val="Intense Reference"/>
    <w:uiPriority w:val="32"/>
    <w:qFormat/>
    <w:rsid w:val="00905006"/>
    <w:rPr>
      <w:rFonts w:asciiTheme="minorHAnsi" w:eastAsiaTheme="minorEastAsia" w:hAnsiTheme="minorHAnsi" w:cstheme="minorBidi"/>
      <w:b/>
      <w:bCs/>
      <w:i/>
      <w:iCs/>
      <w:color w:val="004D6C" w:themeColor="accent2" w:themeShade="7F"/>
    </w:rPr>
  </w:style>
  <w:style w:type="character" w:styleId="Ttulodellibro">
    <w:name w:val="Book Title"/>
    <w:uiPriority w:val="33"/>
    <w:qFormat/>
    <w:rsid w:val="00905006"/>
    <w:rPr>
      <w:caps/>
      <w:color w:val="004D6C" w:themeColor="accent2" w:themeShade="7F"/>
      <w:spacing w:val="5"/>
      <w:u w:color="004D6C" w:themeColor="accent2" w:themeShade="7F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905006"/>
    <w:pPr>
      <w:outlineLvl w:val="9"/>
    </w:pPr>
    <w:rPr>
      <w:lang w:bidi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905006"/>
  </w:style>
  <w:style w:type="paragraph" w:styleId="Prrafodelista">
    <w:name w:val="List Paragraph"/>
    <w:basedOn w:val="Normal"/>
    <w:uiPriority w:val="34"/>
    <w:qFormat/>
    <w:rsid w:val="00905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Azul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1108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Martinez</dc:creator>
  <cp:keywords/>
  <dc:description/>
  <cp:lastModifiedBy>Adriana Martinez</cp:lastModifiedBy>
  <cp:revision>9</cp:revision>
  <dcterms:created xsi:type="dcterms:W3CDTF">2013-08-23T02:04:00Z</dcterms:created>
  <dcterms:modified xsi:type="dcterms:W3CDTF">2013-08-23T03:49:00Z</dcterms:modified>
</cp:coreProperties>
</file>