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o:targetscreensize="800,600">
      <v:fill color2="#c1e0ff" focusposition=".5,.5" focussize="" type="gradientRadial"/>
    </v:background>
  </w:background>
  <w:body>
    <w:p w:rsidR="00617C4E" w:rsidRDefault="00447EEC" w:rsidP="00447EEC">
      <w:pPr>
        <w:jc w:val="center"/>
      </w:pPr>
      <w:r>
        <w:t>AUDITORIA INTERNA</w:t>
      </w:r>
    </w:p>
    <w:p w:rsidR="00447EEC" w:rsidRDefault="00447EEC" w:rsidP="00447EEC">
      <w:pPr>
        <w:jc w:val="both"/>
      </w:pPr>
      <w:r>
        <w:t>La Auditoría Interna es más que una función del contador público, la Auditoría Interna es una profesión que está interrelacionada con la contaduría pública: normada como cualquier otra(NORMAS INTERNACIONALES PARA EL EJERCICIO PROFESIONAL DE LA AUDITORIA INTERNA) y en El Salvador el órgano regulador de la profesión es el Instituto de Auditoría Interna de El Salvador.</w:t>
      </w:r>
    </w:p>
    <w:p w:rsidR="00447EEC" w:rsidRDefault="00447EEC" w:rsidP="00447EEC">
      <w:pPr>
        <w:jc w:val="both"/>
      </w:pPr>
      <w:r>
        <w:t xml:space="preserve">Pero </w:t>
      </w:r>
      <w:r w:rsidR="00043FE4">
        <w:t xml:space="preserve">en si </w:t>
      </w:r>
      <w:r>
        <w:t xml:space="preserve">¿Qué es la </w:t>
      </w:r>
      <w:r w:rsidR="00043FE4">
        <w:t>Auditoría</w:t>
      </w:r>
      <w:r>
        <w:t xml:space="preserve"> Interna? </w:t>
      </w:r>
      <w:r w:rsidR="00043FE4">
        <w:t xml:space="preserve"> La Auditoría Interna es una actividad Independiente y objetiva de aseguramiento y consulta que conlleva a adjuntar un valor agregado en el resultado de las entidades que hacen uso de  estas actividades.</w:t>
      </w:r>
    </w:p>
    <w:p w:rsidR="00043FE4" w:rsidRDefault="00043FE4" w:rsidP="00447EEC">
      <w:pPr>
        <w:jc w:val="both"/>
        <w:rPr>
          <w:noProof/>
          <w:lang w:eastAsia="es-ES"/>
        </w:rPr>
      </w:pPr>
      <w:r>
        <w:t xml:space="preserve">El auditor interno por su parte ejerce los dos servicios antes mencionados cumpliendo con los 4 principios que establece el código de ética: </w:t>
      </w:r>
      <w:r>
        <w:rPr>
          <w:b/>
        </w:rPr>
        <w:t xml:space="preserve">integridad, objetividad, confidencialidad y competencia; </w:t>
      </w:r>
      <w:r>
        <w:t xml:space="preserve">que juntos se pueden resumir en brindar confianza para creer en su juicio profesional, </w:t>
      </w:r>
      <w:r w:rsidR="005E7D43">
        <w:t>así</w:t>
      </w:r>
      <w:r>
        <w:t xml:space="preserve"> como en sus conocimientos</w:t>
      </w:r>
      <w:r w:rsidR="005E7D43">
        <w:t>, aptitudes, experiencia y ética profesional.</w:t>
      </w:r>
    </w:p>
    <w:p w:rsidR="005E7D43" w:rsidRDefault="005E7D43" w:rsidP="00447EEC">
      <w:pPr>
        <w:jc w:val="both"/>
        <w:rPr>
          <w:noProof/>
          <w:lang w:eastAsia="es-ES"/>
        </w:rPr>
      </w:pPr>
      <w:r>
        <w:rPr>
          <w:noProof/>
          <w:lang w:eastAsia="es-ES"/>
        </w:rPr>
        <w:t>Una de los atributos mas importantes que debe poseer el Auditor Interno es la Independencia la cual puede lograr solo cuando gerarquicamente dependa de la maxima Autoridad de la empresa (en El Salvador JGA), mediante el documento formal “estatuto de auditoria interna”.</w:t>
      </w:r>
    </w:p>
    <w:p w:rsidR="005E7D43" w:rsidRDefault="005E7D43" w:rsidP="00447EEC">
      <w:pPr>
        <w:jc w:val="both"/>
        <w:rPr>
          <w:noProof/>
          <w:lang w:eastAsia="es-ES"/>
        </w:rPr>
      </w:pPr>
      <w:r>
        <w:rPr>
          <w:noProof/>
          <w:lang w:eastAsia="es-ES"/>
        </w:rPr>
        <w:pict>
          <v:oval id="_x0000_s1027" style="position:absolute;left:0;text-align:left;margin-left:149.45pt;margin-top:13.3pt;width:161.5pt;height:31pt;z-index:-251658240" fillcolor="white [3201]" strokecolor="#9cc2e5 [1940]" strokeweight="1pt">
            <v:fill color2="#bdd6ee [1300]" focusposition="1" focussize="" focus="100%" type="gradient"/>
            <v:shadow on="t" type="perspective" color="#1f4d78 [1604]" opacity=".5" offset="1pt" offset2="-3pt"/>
          </v:oval>
        </w:pict>
      </w:r>
    </w:p>
    <w:p w:rsidR="005E7D43" w:rsidRDefault="009A02F3" w:rsidP="00447EEC">
      <w:pPr>
        <w:jc w:val="both"/>
        <w:rPr>
          <w:noProof/>
          <w:lang w:eastAsia="es-ES"/>
        </w:rPr>
      </w:pPr>
      <w:r>
        <w:rPr>
          <w:noProof/>
          <w:lang w:eastAsia="es-ES"/>
        </w:rPr>
        <w:t xml:space="preserve">                                                                          </w:t>
      </w:r>
      <w:r w:rsidR="005E7D43">
        <w:rPr>
          <w:noProof/>
          <w:lang w:eastAsia="es-ES"/>
        </w:rPr>
        <w:t>AUDITOR INTERNO</w:t>
      </w:r>
    </w:p>
    <w:p w:rsidR="005E7D43" w:rsidRPr="009A02F3" w:rsidRDefault="00B06DAE" w:rsidP="00447EEC">
      <w:pPr>
        <w:jc w:val="both"/>
        <w:rPr>
          <w:noProof/>
          <w:color w:val="9CC2E5" w:themeColor="accent1" w:themeTint="99"/>
          <w:lang w:eastAsia="es-ES"/>
        </w:rPr>
      </w:pPr>
      <w:r>
        <w:rPr>
          <w:noProof/>
          <w:lang w:eastAsia="es-ES"/>
        </w:rPr>
        <w:pi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_x0000_s1037" type="#_x0000_t102" style="position:absolute;left:0;text-align:left;margin-left:-41.55pt;margin-top:13.65pt;width:48.5pt;height:266.65pt;z-index:251667456" fillcolor="white [3201]" strokecolor="#a5a5a5 [3206]" strokeweight="1pt">
            <v:stroke dashstyle="dash"/>
            <v:shadow color="#868686"/>
          </v:shape>
        </w:pict>
      </w:r>
      <w:r w:rsidR="009A02F3" w:rsidRPr="009A02F3">
        <w:rPr>
          <w:noProof/>
          <w:color w:val="9CC2E5" w:themeColor="accent1" w:themeTint="99"/>
          <w:lang w:eastAsia="es-ES"/>
        </w:rPr>
        <w:pict>
          <v:roundrect id="_x0000_s1029" style="position:absolute;left:0;text-align:left;margin-left:294.6pt;margin-top:17.8pt;width:111.5pt;height:25.5pt;z-index:-251656192" arcsize="10923f" fillcolor="white [3201]" strokecolor="#666 [1936]" strokeweight="1pt">
            <v:fill color2="#999 [1296]" focusposition="1" focussize="" focus="100%" type="gradient"/>
            <v:shadow on="t" type="perspective" color="#7f7f7f [1601]" opacity=".5" offset="1pt" offset2="-3pt"/>
          </v:roundrect>
        </w:pict>
      </w:r>
      <w:r w:rsidR="009A02F3" w:rsidRPr="009A02F3">
        <w:rPr>
          <w:noProof/>
          <w:color w:val="9CC2E5" w:themeColor="accent1" w:themeTint="99"/>
          <w:lang w:eastAsia="es-ES"/>
        </w:rPr>
        <w:pict>
          <v:shapetype id="_x0000_t32" coordsize="21600,21600" o:spt="32" o:oned="t" path="m,l21600,21600e" filled="f">
            <v:path arrowok="t" fillok="f" o:connecttype="none"/>
            <o:lock v:ext="edit" shapetype="t"/>
          </v:shapetype>
          <v:shape id="_x0000_s1031" type="#_x0000_t32" style="position:absolute;left:0;text-align:left;margin-left:217.95pt;margin-top:3.3pt;width:73.65pt;height:19.5pt;z-index:251662336" o:connectortype="straight">
            <v:stroke endarrow="block"/>
          </v:shape>
        </w:pict>
      </w:r>
      <w:r w:rsidR="009A02F3" w:rsidRPr="009A02F3">
        <w:rPr>
          <w:noProof/>
          <w:color w:val="9CC2E5" w:themeColor="accent1" w:themeTint="99"/>
          <w:lang w:eastAsia="es-ES"/>
        </w:rPr>
        <w:pict>
          <v:shape id="_x0000_s1030" type="#_x0000_t32" style="position:absolute;left:0;text-align:left;margin-left:118.45pt;margin-top:3.3pt;width:99.5pt;height:25.5pt;flip:x;z-index:251661312" o:connectortype="straight">
            <v:stroke endarrow="block"/>
          </v:shape>
        </w:pict>
      </w:r>
      <w:r w:rsidR="009A02F3" w:rsidRPr="009A02F3">
        <w:rPr>
          <w:noProof/>
          <w:color w:val="9CC2E5" w:themeColor="accent1" w:themeTint="99"/>
          <w:lang w:eastAsia="es-ES"/>
        </w:rPr>
        <w:pict>
          <v:roundrect id="_x0000_s1028" style="position:absolute;left:0;text-align:left;margin-left:10.45pt;margin-top:17.8pt;width:111.5pt;height:25.5pt;z-index:-251657216" arcsize="10923f" fillcolor="#a8d08d [1945]" strokecolor="#a8d08d [1945]" strokeweight="1pt">
            <v:fill color2="#e2efd9 [665]" angle="-45" focus="-50%" type="gradient"/>
            <v:shadow on="t" type="perspective" color="#375623 [1609]" opacity=".5" offset="1pt" offset2="-3pt"/>
          </v:roundrect>
        </w:pict>
      </w:r>
      <w:r w:rsidR="009A02F3">
        <w:rPr>
          <w:noProof/>
          <w:color w:val="9CC2E5" w:themeColor="accent1" w:themeTint="99"/>
          <w:lang w:eastAsia="es-ES"/>
        </w:rPr>
        <w:t xml:space="preserve">                                                                         </w:t>
      </w:r>
      <w:r w:rsidR="005E7D43" w:rsidRPr="009A02F3">
        <w:rPr>
          <w:noProof/>
          <w:color w:val="9CC2E5" w:themeColor="accent1" w:themeTint="99"/>
          <w:lang w:eastAsia="es-ES"/>
        </w:rPr>
        <w:t>Servicios que presta</w:t>
      </w:r>
    </w:p>
    <w:p w:rsidR="005E7D43" w:rsidRDefault="00B06DAE" w:rsidP="00447EEC">
      <w:pPr>
        <w:jc w:val="both"/>
        <w:rPr>
          <w:noProof/>
          <w:lang w:eastAsia="es-ES"/>
        </w:rPr>
      </w:pPr>
      <w:r>
        <w:rPr>
          <w:noProof/>
          <w:lang w:eastAsia="es-E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5" type="#_x0000_t67" style="position:absolute;left:0;text-align:left;margin-left:341.45pt;margin-top:21pt;width:17pt;height:28pt;z-index:-251650048" fillcolor="#666 [1936]" strokecolor="black [3200]" strokeweight="1pt">
            <v:fill color2="black [3200]" focus="50%" type="gradient"/>
            <v:shadow on="t" type="perspective" color="#7f7f7f [1601]" offset="1pt" offset2="-3pt"/>
            <v:textbox style="layout-flow:vertical-ideographic"/>
          </v:shape>
        </w:pict>
      </w:r>
      <w:r>
        <w:rPr>
          <w:noProof/>
          <w:lang w:eastAsia="es-ES"/>
        </w:rPr>
        <w:pict>
          <v:shape id="_x0000_s1034" type="#_x0000_t67" style="position:absolute;left:0;text-align:left;margin-left:58.95pt;margin-top:21pt;width:17pt;height:28pt;z-index:-251651072" fillcolor="#a8d08d [1945]" strokecolor="#70ad47 [3209]" strokeweight="1pt">
            <v:fill color2="#70ad47 [3209]" focus="50%" type="gradient"/>
            <v:shadow on="t" type="perspective" color="#375623 [1609]" offset="1pt" offset2="-3pt"/>
            <v:textbox style="layout-flow:vertical-ideographic"/>
          </v:shape>
        </w:pict>
      </w:r>
      <w:r w:rsidR="009A02F3">
        <w:rPr>
          <w:noProof/>
          <w:lang w:eastAsia="es-ES"/>
        </w:rPr>
        <w:t xml:space="preserve">       </w:t>
      </w:r>
      <w:r w:rsidR="005E7D43">
        <w:rPr>
          <w:noProof/>
          <w:lang w:eastAsia="es-ES"/>
        </w:rPr>
        <w:t xml:space="preserve">AUDITORIA INTERNA           </w:t>
      </w:r>
      <w:r w:rsidR="009A02F3">
        <w:rPr>
          <w:noProof/>
          <w:lang w:eastAsia="es-ES"/>
        </w:rPr>
        <w:t xml:space="preserve">                                                                        </w:t>
      </w:r>
      <w:r w:rsidR="005E7D43">
        <w:rPr>
          <w:noProof/>
          <w:lang w:eastAsia="es-ES"/>
        </w:rPr>
        <w:t>CONSULTORIA</w:t>
      </w:r>
    </w:p>
    <w:p w:rsidR="009A02F3" w:rsidRDefault="009A02F3" w:rsidP="00447EEC">
      <w:pPr>
        <w:jc w:val="both"/>
        <w:rPr>
          <w:noProof/>
          <w:lang w:eastAsia="es-ES"/>
        </w:rPr>
      </w:pPr>
      <w:r>
        <w:rPr>
          <w:noProof/>
          <w:lang w:eastAsia="es-ES"/>
        </w:rPr>
        <w:pict>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1033" type="#_x0000_t16" style="position:absolute;left:0;text-align:left;margin-left:263.1pt;margin-top:18.35pt;width:191.85pt;height:72.5pt;z-index:-251652096" fillcolor="white [3201]" strokecolor="#a5a5a5 [3206]" strokeweight="2.5pt">
            <v:shadow color="#868686"/>
          </v:shape>
        </w:pict>
      </w:r>
      <w:r>
        <w:rPr>
          <w:noProof/>
          <w:lang w:eastAsia="es-ES"/>
        </w:rPr>
        <w:pict>
          <v:shape id="_x0000_s1032" type="#_x0000_t16" style="position:absolute;left:0;text-align:left;margin-left:-4.05pt;margin-top:14.35pt;width:186.5pt;height:107pt;z-index:-251653120" fillcolor="white [3201]" strokecolor="#a5a5a5 [3206]" strokeweight="2.5pt">
            <v:shadow color="#868686"/>
          </v:shape>
        </w:pict>
      </w:r>
      <w:r>
        <w:rPr>
          <w:noProof/>
          <w:lang w:eastAsia="es-ES"/>
        </w:rPr>
        <w:t xml:space="preserve">     Sujetos que intervienen                                                                       Sujetos que intervienen </w:t>
      </w:r>
    </w:p>
    <w:p w:rsidR="009A02F3" w:rsidRDefault="009A02F3" w:rsidP="00447EEC">
      <w:pPr>
        <w:jc w:val="both"/>
        <w:rPr>
          <w:noProof/>
          <w:color w:val="525252" w:themeColor="accent3" w:themeShade="80"/>
          <w:lang w:eastAsia="es-ES"/>
        </w:rPr>
      </w:pPr>
    </w:p>
    <w:p w:rsidR="009A02F3" w:rsidRPr="009A02F3" w:rsidRDefault="009A02F3" w:rsidP="00447EEC">
      <w:pPr>
        <w:jc w:val="both"/>
        <w:rPr>
          <w:noProof/>
          <w:color w:val="525252" w:themeColor="accent3" w:themeShade="80"/>
          <w:lang w:eastAsia="es-ES"/>
        </w:rPr>
      </w:pPr>
      <w:r w:rsidRPr="009A02F3">
        <w:rPr>
          <w:noProof/>
          <w:color w:val="525252" w:themeColor="accent3" w:themeShade="80"/>
          <w:lang w:eastAsia="es-ES"/>
        </w:rPr>
        <w:t>Personas y procesos a evaluar</w:t>
      </w:r>
      <w:r>
        <w:rPr>
          <w:noProof/>
          <w:color w:val="525252" w:themeColor="accent3" w:themeShade="80"/>
          <w:lang w:eastAsia="es-ES"/>
        </w:rPr>
        <w:t xml:space="preserve">                                                       Auditor interno: ofrece el consejo</w:t>
      </w:r>
    </w:p>
    <w:p w:rsidR="009A02F3" w:rsidRPr="009A02F3" w:rsidRDefault="009A02F3" w:rsidP="00447EEC">
      <w:pPr>
        <w:jc w:val="both"/>
        <w:rPr>
          <w:noProof/>
          <w:color w:val="525252" w:themeColor="accent3" w:themeShade="80"/>
          <w:lang w:eastAsia="es-ES"/>
        </w:rPr>
      </w:pPr>
      <w:r>
        <w:rPr>
          <w:noProof/>
          <w:color w:val="525252" w:themeColor="accent3" w:themeShade="80"/>
          <w:lang w:eastAsia="es-ES"/>
        </w:rPr>
        <w:t xml:space="preserve">              </w:t>
      </w:r>
      <w:r w:rsidRPr="009A02F3">
        <w:rPr>
          <w:noProof/>
          <w:color w:val="525252" w:themeColor="accent3" w:themeShade="80"/>
          <w:lang w:eastAsia="es-ES"/>
        </w:rPr>
        <w:t>Auditor interno</w:t>
      </w:r>
      <w:r>
        <w:rPr>
          <w:noProof/>
          <w:color w:val="525252" w:themeColor="accent3" w:themeShade="80"/>
          <w:lang w:eastAsia="es-ES"/>
        </w:rPr>
        <w:t xml:space="preserve">                                                                           Usuario: recibe el xconsejo</w:t>
      </w:r>
    </w:p>
    <w:p w:rsidR="009A02F3" w:rsidRPr="009A02F3" w:rsidRDefault="009A02F3" w:rsidP="00447EEC">
      <w:pPr>
        <w:jc w:val="both"/>
        <w:rPr>
          <w:noProof/>
          <w:color w:val="525252" w:themeColor="accent3" w:themeShade="80"/>
          <w:lang w:eastAsia="es-ES"/>
        </w:rPr>
      </w:pPr>
      <w:r>
        <w:rPr>
          <w:noProof/>
          <w:color w:val="525252" w:themeColor="accent3" w:themeShade="80"/>
          <w:lang w:eastAsia="es-ES"/>
        </w:rPr>
        <w:t xml:space="preserve">    </w:t>
      </w:r>
      <w:r w:rsidRPr="009A02F3">
        <w:rPr>
          <w:noProof/>
          <w:color w:val="525252" w:themeColor="accent3" w:themeShade="80"/>
          <w:lang w:eastAsia="es-ES"/>
        </w:rPr>
        <w:t>Usuarios de la informaciòn</w:t>
      </w:r>
    </w:p>
    <w:p w:rsidR="009A02F3" w:rsidRDefault="00B06DAE" w:rsidP="00447EEC">
      <w:pPr>
        <w:jc w:val="both"/>
      </w:pPr>
      <w:r>
        <w:rPr>
          <w:noProof/>
          <w:lang w:eastAsia="es-ES"/>
        </w:rPr>
        <w:pict>
          <v:rect id="_x0000_s1038" style="position:absolute;left:0;text-align:left;margin-left:101.45pt;margin-top:21.9pt;width:272.5pt;height:15pt;z-index:-251648000" fillcolor="white [3201]" strokecolor="#8eaadb [1944]" strokeweight="1pt">
            <v:fill color2="#b4c6e7 [1304]" focusposition="1" focussize="" focus="100%" type="gradient"/>
            <v:shadow on="t" type="perspective" color="#1f3763 [1608]" opacity=".5" offset="1pt" offset2="-3pt"/>
          </v:rect>
        </w:pict>
      </w:r>
    </w:p>
    <w:p w:rsidR="00B06DAE" w:rsidRDefault="00B06DAE" w:rsidP="00447EEC">
      <w:pPr>
        <w:jc w:val="both"/>
        <w:rPr>
          <w:b/>
        </w:rPr>
      </w:pPr>
      <w:r>
        <w:rPr>
          <w:b/>
          <w:noProof/>
          <w:lang w:eastAsia="es-ES"/>
        </w:rPr>
        <w:pict>
          <v:shape id="_x0000_s1040" type="#_x0000_t32" style="position:absolute;left:0;text-align:left;margin-left:223.95pt;margin-top:16.9pt;width:55pt;height:30pt;z-index:251670528" o:connectortype="straight">
            <v:stroke endarrow="block"/>
          </v:shape>
        </w:pict>
      </w:r>
      <w:r>
        <w:rPr>
          <w:b/>
          <w:noProof/>
          <w:lang w:eastAsia="es-ES"/>
        </w:rPr>
        <w:pict>
          <v:shape id="_x0000_s1039" type="#_x0000_t32" style="position:absolute;left:0;text-align:left;margin-left:171.45pt;margin-top:16.9pt;width:55pt;height:30pt;flip:x;z-index:251669504" o:connectortype="straight">
            <v:stroke endarrow="block"/>
          </v:shape>
        </w:pict>
      </w:r>
      <w:r>
        <w:rPr>
          <w:b/>
        </w:rPr>
        <w:t>ADEMAS INCLUYE UN  “PROGRAMA DE SEGUIMIENTO Y MEJORA DE LA CALIDAD”</w:t>
      </w:r>
    </w:p>
    <w:p w:rsidR="00B06DAE" w:rsidRDefault="00B06DAE" w:rsidP="00447EEC">
      <w:pPr>
        <w:jc w:val="both"/>
        <w:rPr>
          <w:b/>
        </w:rPr>
      </w:pPr>
      <w:r>
        <w:rPr>
          <w:b/>
          <w:noProof/>
          <w:lang w:eastAsia="es-ES"/>
        </w:rPr>
        <w:pict>
          <v:oval id="_x0000_s1042" style="position:absolute;left:0;text-align:left;margin-left:266.45pt;margin-top:20.4pt;width:146pt;height:20.5pt;z-index:-251643904"/>
        </w:pict>
      </w:r>
      <w:r>
        <w:rPr>
          <w:b/>
          <w:noProof/>
          <w:lang w:eastAsia="es-ES"/>
        </w:rPr>
        <w:pict>
          <v:oval id="_x0000_s1041" style="position:absolute;left:0;text-align:left;margin-left:40.45pt;margin-top:20.4pt;width:127pt;height:20.5pt;z-index:-251644928"/>
        </w:pict>
      </w:r>
    </w:p>
    <w:p w:rsidR="00B06DAE" w:rsidRDefault="003A30BD" w:rsidP="00447EEC">
      <w:pPr>
        <w:jc w:val="both"/>
        <w:rPr>
          <w:i/>
        </w:rPr>
      </w:pPr>
      <w:r>
        <w:rPr>
          <w:b/>
          <w:noProof/>
          <w:lang w:eastAsia="es-ES"/>
        </w:rPr>
        <w:pict>
          <v:roundrect id="_x0000_s1043" style="position:absolute;left:0;text-align:left;margin-left:15.3pt;margin-top:21.4pt;width:202.65pt;height:34pt;z-index:-251642880" arcsize="10923f" fillcolor="#5b9bd5 [3204]" strokecolor="#f2f2f2 [3041]" strokeweight="3pt">
            <v:shadow on="t" type="perspective" color="#1f4d78 [1604]" opacity=".5" offset="1pt" offset2="-1pt"/>
          </v:roundrect>
        </w:pict>
      </w:r>
      <w:r>
        <w:rPr>
          <w:b/>
          <w:noProof/>
          <w:lang w:eastAsia="es-ES"/>
        </w:rPr>
        <w:pict>
          <v:roundrect id="_x0000_s1045" style="position:absolute;left:0;text-align:left;margin-left:266.45pt;margin-top:21.4pt;width:167.5pt;height:34pt;z-index:-251641856" arcsize="10923f" fillcolor="white [3201]" strokecolor="#9cc2e5 [1940]" strokeweight="1pt">
            <v:fill color2="#bdd6ee [1300]" focusposition="1" focussize="" focus="100%" type="gradient"/>
            <v:shadow on="t" type="perspective" color="#1f4d78 [1604]" opacity=".5" offset="1pt" offset2="-3pt"/>
          </v:roundrect>
        </w:pict>
      </w:r>
      <w:r w:rsidR="00B06DAE">
        <w:rPr>
          <w:b/>
        </w:rPr>
        <w:t xml:space="preserve">                  </w:t>
      </w:r>
      <w:r w:rsidR="00B06DAE">
        <w:rPr>
          <w:i/>
        </w:rPr>
        <w:t>EVALUACIONES INTERNAS                                                 EVALUACIONES EXTERNAS</w:t>
      </w:r>
    </w:p>
    <w:p w:rsidR="00B06DAE" w:rsidRPr="00B06DAE" w:rsidRDefault="00B06DAE" w:rsidP="00B06DAE">
      <w:pPr>
        <w:pStyle w:val="Prrafodelista"/>
        <w:numPr>
          <w:ilvl w:val="0"/>
          <w:numId w:val="1"/>
        </w:numPr>
        <w:jc w:val="both"/>
        <w:rPr>
          <w:i/>
        </w:rPr>
      </w:pPr>
      <w:r>
        <w:rPr>
          <w:b/>
          <w:i/>
        </w:rPr>
        <w:t xml:space="preserve">Seguimiento continuo del desempeño                         Debe realizarse al menos una vez </w:t>
      </w:r>
    </w:p>
    <w:p w:rsidR="00B06DAE" w:rsidRPr="003A30BD" w:rsidRDefault="00B06DAE" w:rsidP="00B06DAE">
      <w:pPr>
        <w:pStyle w:val="Prrafodelista"/>
        <w:numPr>
          <w:ilvl w:val="0"/>
          <w:numId w:val="1"/>
        </w:numPr>
        <w:jc w:val="both"/>
        <w:rPr>
          <w:i/>
        </w:rPr>
      </w:pPr>
      <w:r>
        <w:rPr>
          <w:b/>
          <w:i/>
        </w:rPr>
        <w:t>Revisiones periódicas                                                                           cada 5  años</w:t>
      </w:r>
    </w:p>
    <w:p w:rsidR="003A30BD" w:rsidRPr="00B06DAE" w:rsidRDefault="003A30BD" w:rsidP="003A30BD">
      <w:pPr>
        <w:pStyle w:val="Prrafodelista"/>
        <w:jc w:val="both"/>
        <w:rPr>
          <w:i/>
        </w:rPr>
      </w:pPr>
    </w:p>
    <w:sectPr w:rsidR="003A30BD" w:rsidRPr="00B06DAE" w:rsidSect="00617C4E">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46083"/>
    <w:multiLevelType w:val="hybridMultilevel"/>
    <w:tmpl w:val="A470FB5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hyphenationZone w:val="425"/>
  <w:characterSpacingControl w:val="doNotCompress"/>
  <w:compat/>
  <w:rsids>
    <w:rsidRoot w:val="00447EEC"/>
    <w:rsid w:val="00043FE4"/>
    <w:rsid w:val="003A30BD"/>
    <w:rsid w:val="00447EEC"/>
    <w:rsid w:val="005E7D43"/>
    <w:rsid w:val="00617C4E"/>
    <w:rsid w:val="009A02F3"/>
    <w:rsid w:val="00B06DA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 type="connector" idref="#_x0000_s1030"/>
        <o:r id="V:Rule3" type="connector" idref="#_x0000_s1031"/>
        <o:r id="V:Rule5" type="connector" idref="#_x0000_s1039"/>
        <o:r id="V:Rule6"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C4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E7D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E7D43"/>
    <w:rPr>
      <w:rFonts w:ascii="Tahoma" w:hAnsi="Tahoma" w:cs="Tahoma"/>
      <w:sz w:val="16"/>
      <w:szCs w:val="16"/>
    </w:rPr>
  </w:style>
  <w:style w:type="paragraph" w:styleId="Prrafodelista">
    <w:name w:val="List Paragraph"/>
    <w:basedOn w:val="Normal"/>
    <w:uiPriority w:val="34"/>
    <w:qFormat/>
    <w:rsid w:val="00B06D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2CB23-0532-4DAC-9BEC-87384F1EB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365</Words>
  <Characters>2008</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 Salguero</dc:creator>
  <cp:lastModifiedBy>Jose Salguero</cp:lastModifiedBy>
  <cp:revision>1</cp:revision>
  <dcterms:created xsi:type="dcterms:W3CDTF">2013-08-24T01:51:00Z</dcterms:created>
  <dcterms:modified xsi:type="dcterms:W3CDTF">2013-08-24T02:48:00Z</dcterms:modified>
</cp:coreProperties>
</file>