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060" w:rsidRDefault="00B15060" w:rsidP="00B15060">
      <w:pPr>
        <w:jc w:val="center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PROCEDIMIENTOS PREVIOS AL DESARROLLO DE UNA AUDITORÍA FORENSE Y NOMBRAMIENTO DEL AUDITOR</w:t>
      </w:r>
    </w:p>
    <w:p w:rsidR="00476AA2" w:rsidRDefault="00906D1D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1" type="#_x0000_t32" style="position:absolute;margin-left:192.8pt;margin-top:280.3pt;width:0;height:19.8pt;z-index:25170534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2" type="#_x0000_t32" style="position:absolute;margin-left:209.85pt;margin-top:53.8pt;width:16.85pt;height:.8pt;z-index:251664384" o:connectortype="straight">
            <v:stroke endarrow="block"/>
          </v:shape>
        </w:pict>
      </w:r>
      <w:r w:rsidR="00D64074">
        <w:rPr>
          <w:noProof/>
          <w:lang w:eastAsia="es-ES"/>
        </w:rPr>
        <w:pict>
          <v:shape id="_x0000_s1048" type="#_x0000_t32" style="position:absolute;margin-left:163.1pt;margin-top:207.5pt;width:38.3pt;height:20.55pt;flip:x;z-index:251675648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79" type="#_x0000_t32" style="position:absolute;margin-left:236.2pt;margin-top:607.05pt;width:0;height:41pt;z-index:251704320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78" type="#_x0000_t32" style="position:absolute;margin-left:188pt;margin-top:592.25pt;width:17.45pt;height:.05pt;z-index:251703296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77" type="#_x0000_t32" style="position:absolute;margin-left:89.9pt;margin-top:592.3pt;width:17.45pt;height:.05pt;z-index:251702272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322.4pt;margin-top:570.55pt;width:75.1pt;height:46.55pt;z-index:251701248">
            <v:textbox style="mso-next-textbox:#_x0000_s1076">
              <w:txbxContent>
                <w:p w:rsidR="00A83854" w:rsidRPr="00A83854" w:rsidRDefault="00A83854" w:rsidP="00A8385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Inicio de la auditoría forense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75" type="#_x0000_t202" style="position:absolute;margin-left:188pt;margin-top:648.05pt;width:105.55pt;height:33.3pt;z-index:251700224">
            <v:textbox style="mso-next-textbox:#_x0000_s1075">
              <w:txbxContent>
                <w:p w:rsidR="00A83854" w:rsidRPr="00A83854" w:rsidRDefault="00A83854" w:rsidP="00A83854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Inicio de la auditoría forense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73" type="#_x0000_t202" style="position:absolute;margin-left:107.35pt;margin-top:570.55pt;width:80.65pt;height:46.55pt;z-index:251698176">
            <v:textbox>
              <w:txbxContent>
                <w:p w:rsidR="00A83854" w:rsidRPr="00A83854" w:rsidRDefault="00A8385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El auditor prepara escrito dirigido al juez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74" type="#_x0000_t202" style="position:absolute;margin-left:203.45pt;margin-top:570.5pt;width:70.45pt;height:36.55pt;z-index:251699200">
            <v:textbox>
              <w:txbxContent>
                <w:p w:rsidR="00A83854" w:rsidRPr="00A83854" w:rsidRDefault="00A8385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Secuestro de la información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72" type="#_x0000_t202" style="position:absolute;margin-left:11.7pt;margin-top:570.55pt;width:78.2pt;height:46.55pt;z-index:251697152">
            <v:textbox>
              <w:txbxContent>
                <w:p w:rsidR="00885DB4" w:rsidRPr="00885DB4" w:rsidRDefault="00A83854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La empresa no proporciona la información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71" type="#_x0000_t32" style="position:absolute;margin-left:38.8pt;margin-top:542.8pt;width:0;height:27.75pt;z-index:251696128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70" type="#_x0000_t32" style="position:absolute;margin-left:356.25pt;margin-top:542.75pt;width:0;height:27.75pt;z-index:251695104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67" type="#_x0000_t32" style="position:absolute;margin-left:192.8pt;margin-top:524.2pt;width:0;height:18.55pt;z-index:251693056" o:connectortype="straight"/>
        </w:pict>
      </w:r>
      <w:r w:rsidR="00813C81">
        <w:rPr>
          <w:noProof/>
          <w:lang w:eastAsia="es-ES"/>
        </w:rPr>
        <w:pict>
          <v:shape id="_x0000_s1069" type="#_x0000_t32" style="position:absolute;margin-left:38.8pt;margin-top:542.75pt;width:317.45pt;height:.05pt;z-index:251694080" o:connectortype="straight"/>
        </w:pict>
      </w:r>
      <w:r w:rsidR="00813C81">
        <w:rPr>
          <w:noProof/>
          <w:lang w:eastAsia="es-ES"/>
        </w:rPr>
        <w:pict>
          <v:shape id="_x0000_s1065" type="#_x0000_t32" style="position:absolute;margin-left:287.4pt;margin-top:468.5pt;width:18.15pt;height:0;flip:x;z-index:251692032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64" type="#_x0000_t32" style="position:absolute;margin-left:356.25pt;margin-top:407.45pt;width:0;height:27.75pt;z-index:251691008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63" type="#_x0000_t32" style="position:absolute;margin-left:404.35pt;margin-top:345.8pt;width:0;height:27.75pt;z-index:251689984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62" type="#_x0000_t32" style="position:absolute;margin-left:360.1pt;margin-top:346.55pt;width:0;height:27.75pt;z-index:251688960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61" type="#_x0000_t202" style="position:absolute;margin-left:59.25pt;margin-top:435.95pt;width:228.1pt;height:88.25pt;z-index:251687936" strokeweight="3pt">
            <v:stroke linestyle="thinThin"/>
            <v:textbox>
              <w:txbxContent>
                <w:p w:rsidR="00EC2D69" w:rsidRDefault="00EC2D69">
                  <w:pPr>
                    <w:rPr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Facultades que confiere la credencial:</w:t>
                  </w:r>
                </w:p>
                <w:p w:rsidR="00EC2D69" w:rsidRPr="00EC2D69" w:rsidRDefault="00EC2D69" w:rsidP="00EC2D69">
                  <w:pPr>
                    <w:pStyle w:val="Prrafodelist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EC2D69">
                    <w:rPr>
                      <w:sz w:val="18"/>
                      <w:szCs w:val="18"/>
                    </w:rPr>
                    <w:t xml:space="preserve">Ingresos a las instalaciones de la cía. </w:t>
                  </w:r>
                  <w:r>
                    <w:rPr>
                      <w:sz w:val="18"/>
                      <w:szCs w:val="18"/>
                    </w:rPr>
                    <w:t>A auditar.</w:t>
                  </w:r>
                </w:p>
                <w:p w:rsidR="00EC2D69" w:rsidRDefault="00EC2D69" w:rsidP="00EC2D69">
                  <w:pPr>
                    <w:pStyle w:val="Prrafodelist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 w:rsidRPr="00EC2D69">
                    <w:rPr>
                      <w:sz w:val="18"/>
                      <w:szCs w:val="18"/>
                    </w:rPr>
                    <w:t xml:space="preserve">Comunicación con </w:t>
                  </w:r>
                  <w:proofErr w:type="gramStart"/>
                  <w:r w:rsidRPr="00EC2D69">
                    <w:rPr>
                      <w:sz w:val="18"/>
                      <w:szCs w:val="18"/>
                    </w:rPr>
                    <w:t>el</w:t>
                  </w:r>
                  <w:proofErr w:type="gramEnd"/>
                  <w:r w:rsidRPr="00EC2D69">
                    <w:rPr>
                      <w:sz w:val="18"/>
                      <w:szCs w:val="18"/>
                    </w:rPr>
                    <w:t xml:space="preserve"> persona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  <w:p w:rsidR="00EC2D69" w:rsidRPr="00EC2D69" w:rsidRDefault="00EC2D69" w:rsidP="00EC2D69">
                  <w:pPr>
                    <w:pStyle w:val="Prrafodelista"/>
                    <w:numPr>
                      <w:ilvl w:val="0"/>
                      <w:numId w:val="3"/>
                    </w:num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Acceso a la información documental, del sistema u otro tipo.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60" type="#_x0000_t202" style="position:absolute;margin-left:305.55pt;margin-top:435.95pt;width:119.1pt;height:59.6pt;z-index:251686912">
            <v:textbox>
              <w:txbxContent>
                <w:p w:rsidR="00F6101C" w:rsidRPr="00F6101C" w:rsidRDefault="00F6101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Se elabora un acta de nombramiento de auditor y se entrega credencial al mismo.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58" type="#_x0000_t202" style="position:absolute;margin-left:340.1pt;margin-top:374.3pt;width:36.3pt;height:32.5pt;z-index:251684864">
            <v:textbox>
              <w:txbxContent>
                <w:p w:rsidR="00F6101C" w:rsidRPr="00F6101C" w:rsidRDefault="00F6101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Se elige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59" type="#_x0000_t202" style="position:absolute;margin-left:388.65pt;margin-top:374.3pt;width:36pt;height:32.5pt;z-index:251685888">
            <v:textbox>
              <w:txbxContent>
                <w:p w:rsidR="00F6101C" w:rsidRPr="00F6101C" w:rsidRDefault="00F6101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No se elige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57" type="#_x0000_t32" style="position:absolute;margin-left:322.4pt;margin-top:326.75pt;width:24.2pt;height:.8pt;flip:y;z-index:251683840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56" type="#_x0000_t202" style="position:absolute;margin-left:346.6pt;margin-top:300.1pt;width:74.3pt;height:46.45pt;z-index:251682816">
            <v:textbox>
              <w:txbxContent>
                <w:p w:rsidR="00F6101C" w:rsidRPr="00F6101C" w:rsidRDefault="00F6101C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Se presentan al tribunal de justicia.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rect id="_x0000_s1045" style="position:absolute;margin-left:322.4pt;margin-top:228.05pt;width:75.1pt;height:34.85pt;z-index:251672576">
            <v:textbox>
              <w:txbxContent>
                <w:p w:rsidR="00B15060" w:rsidRDefault="00B15060" w:rsidP="00B15060">
                  <w:pPr>
                    <w:jc w:val="center"/>
                  </w:pPr>
                  <w:r>
                    <w:t>Parte acusadora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shape id="_x0000_s1055" type="#_x0000_t202" style="position:absolute;margin-left:68.25pt;margin-top:301.2pt;width:254.15pt;height:118.45pt;z-index:251681792" strokeweight="3pt">
            <v:stroke linestyle="thinThin"/>
            <v:textbox>
              <w:txbxContent>
                <w:p w:rsidR="006E2AB0" w:rsidRPr="006E2AB0" w:rsidRDefault="006E2AB0">
                  <w:pPr>
                    <w:rPr>
                      <w:sz w:val="18"/>
                      <w:szCs w:val="18"/>
                    </w:rPr>
                  </w:pPr>
                  <w:r w:rsidRPr="006E2AB0">
                    <w:rPr>
                      <w:b/>
                      <w:sz w:val="18"/>
                      <w:szCs w:val="18"/>
                    </w:rPr>
                    <w:t>Las ternas de auditores son solicitadas a:</w:t>
                  </w:r>
                </w:p>
                <w:p w:rsidR="006E2AB0" w:rsidRPr="006E2AB0" w:rsidRDefault="006E2AB0" w:rsidP="006E2AB0">
                  <w:pPr>
                    <w:pStyle w:val="Prrafodelista"/>
                    <w:numPr>
                      <w:ilvl w:val="0"/>
                      <w:numId w:val="2"/>
                    </w:numPr>
                  </w:pPr>
                  <w:r w:rsidRPr="006E2AB0">
                    <w:rPr>
                      <w:sz w:val="18"/>
                      <w:szCs w:val="18"/>
                    </w:rPr>
                    <w:t>Consejo de vigilancia de la Profesión de la Contaduría Pública y Auditoría.</w:t>
                  </w:r>
                </w:p>
                <w:p w:rsidR="006E2AB0" w:rsidRPr="006E2AB0" w:rsidRDefault="006E2AB0" w:rsidP="006E2AB0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rPr>
                      <w:sz w:val="18"/>
                      <w:szCs w:val="18"/>
                    </w:rPr>
                    <w:t>Corporación de Contadores Públicos.</w:t>
                  </w:r>
                </w:p>
                <w:p w:rsidR="006E2AB0" w:rsidRPr="006E2AB0" w:rsidRDefault="006E2AB0" w:rsidP="006E2AB0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rPr>
                      <w:sz w:val="18"/>
                      <w:szCs w:val="18"/>
                    </w:rPr>
                    <w:t>Instituto Salvadoreño de Contadores Públicos.</w:t>
                  </w:r>
                </w:p>
                <w:p w:rsidR="006E2AB0" w:rsidRPr="00F6101C" w:rsidRDefault="00F6101C" w:rsidP="006E2AB0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rPr>
                      <w:sz w:val="18"/>
                      <w:szCs w:val="18"/>
                    </w:rPr>
                    <w:t>Universidades, y</w:t>
                  </w:r>
                </w:p>
                <w:p w:rsidR="00F6101C" w:rsidRPr="006E2AB0" w:rsidRDefault="00F6101C" w:rsidP="006E2AB0">
                  <w:pPr>
                    <w:pStyle w:val="Prrafodelista"/>
                    <w:numPr>
                      <w:ilvl w:val="0"/>
                      <w:numId w:val="2"/>
                    </w:numPr>
                  </w:pPr>
                  <w:r>
                    <w:rPr>
                      <w:sz w:val="18"/>
                      <w:szCs w:val="18"/>
                    </w:rPr>
                    <w:t>Otros gremios de contadores.</w:t>
                  </w:r>
                </w:p>
              </w:txbxContent>
            </v:textbox>
          </v:shape>
        </w:pict>
      </w:r>
      <w:r w:rsidR="00813C81">
        <w:rPr>
          <w:noProof/>
          <w:lang w:eastAsia="es-ES"/>
        </w:rPr>
        <w:pict>
          <v:shape id="_x0000_s1054" type="#_x0000_t32" style="position:absolute;margin-left:267.05pt;margin-top:262.15pt;width:0;height:17.4pt;z-index:251680768" o:connectortype="straight"/>
        </w:pict>
      </w:r>
      <w:r w:rsidR="00813C81">
        <w:rPr>
          <w:noProof/>
          <w:lang w:eastAsia="es-ES"/>
        </w:rPr>
        <w:pict>
          <v:shape id="_x0000_s1053" type="#_x0000_t32" style="position:absolute;margin-left:165.8pt;margin-top:262.9pt;width:0;height:17.4pt;z-index:251679744" o:connectortype="straight"/>
        </w:pict>
      </w:r>
      <w:r w:rsidR="00813C81">
        <w:rPr>
          <w:noProof/>
          <w:lang w:eastAsia="es-ES"/>
        </w:rPr>
        <w:pict>
          <v:rect id="_x0000_s1052" style="position:absolute;margin-left:57.4pt;margin-top:262.9pt;width:302.7pt;height:17.4pt;z-index:251678720"/>
        </w:pict>
      </w:r>
      <w:r w:rsidR="00813C81">
        <w:rPr>
          <w:noProof/>
          <w:lang w:eastAsia="es-ES"/>
        </w:rPr>
        <w:pict>
          <v:shape id="_x0000_s1050" type="#_x0000_t32" style="position:absolute;margin-left:201.4pt;margin-top:207.5pt;width:158.7pt;height:20.55pt;z-index:251677696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49" type="#_x0000_t32" style="position:absolute;margin-left:201.4pt;margin-top:207.5pt;width:63.5pt;height:20.55pt;z-index:251676672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47" type="#_x0000_t32" style="position:absolute;margin-left:68.25pt;margin-top:207.5pt;width:133.15pt;height:20.55pt;flip:x;z-index:251674624" o:connectortype="straight">
            <v:stroke endarrow="block"/>
          </v:shape>
        </w:pict>
      </w:r>
      <w:r w:rsidR="00813C81">
        <w:rPr>
          <w:noProof/>
          <w:lang w:eastAsia="es-ES"/>
        </w:rPr>
        <w:pict>
          <v:rect id="_x0000_s1046" style="position:absolute;margin-left:230.45pt;margin-top:228.05pt;width:75.1pt;height:34.85pt;z-index:251673600">
            <v:textbox>
              <w:txbxContent>
                <w:p w:rsidR="00B15060" w:rsidRDefault="00B15060" w:rsidP="00B15060">
                  <w:pPr>
                    <w:jc w:val="center"/>
                  </w:pPr>
                  <w:r>
                    <w:t>El juez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44" style="position:absolute;margin-left:131.1pt;margin-top:228.05pt;width:75.1pt;height:34.85pt;z-index:251671552">
            <v:textbox>
              <w:txbxContent>
                <w:p w:rsidR="00B15060" w:rsidRDefault="00B15060" w:rsidP="00B15060">
                  <w:pPr>
                    <w:jc w:val="center"/>
                  </w:pPr>
                  <w:r>
                    <w:t>La fiscalía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40" style="position:absolute;margin-left:25.5pt;margin-top:228.05pt;width:75.1pt;height:34.85pt;z-index:251670528">
            <v:textbox>
              <w:txbxContent>
                <w:p w:rsidR="00B15060" w:rsidRDefault="00B15060" w:rsidP="00B15060">
                  <w:pPr>
                    <w:jc w:val="center"/>
                  </w:pPr>
                  <w:r>
                    <w:t>Parte defensora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38" style="position:absolute;margin-left:149.1pt;margin-top:185.05pt;width:104.55pt;height:22.45pt;z-index:251668480">
            <v:textbox>
              <w:txbxContent>
                <w:p w:rsidR="007511EF" w:rsidRPr="007511EF" w:rsidRDefault="007511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Puede ser requerido por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shape id="_x0000_s1039" type="#_x0000_t32" style="position:absolute;margin-left:200.65pt;margin-top:161.1pt;width:.75pt;height:23.95pt;z-index:251669504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7" type="#_x0000_t34" style="position:absolute;margin-left:340.8pt;margin-top:84.8pt;width:34.1pt;height:32.45pt;rotation:90;z-index:251667456" o:connectortype="elbow" adj=",-103074,-290808">
            <v:stroke endarrow="block"/>
          </v:shape>
        </w:pict>
      </w:r>
      <w:r w:rsidR="00813C81">
        <w:rPr>
          <w:noProof/>
          <w:lang w:eastAsia="es-ES"/>
        </w:rPr>
        <w:pict>
          <v:rect id="_x0000_s1030" style="position:absolute;margin-left:330.35pt;margin-top:26.7pt;width:89.05pt;height:57.3pt;z-index:251662336">
            <v:textbox>
              <w:txbxContent>
                <w:p w:rsidR="007511EF" w:rsidRPr="007511EF" w:rsidRDefault="007511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Apertura de caso tipificado por un juez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29" style="position:absolute;margin-left:226.7pt;margin-top:26.7pt;width:89.05pt;height:57.3pt;z-index:251661312">
            <v:textbox>
              <w:txbxContent>
                <w:p w:rsidR="007511EF" w:rsidRPr="007511EF" w:rsidRDefault="007511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Demanda interpuesta en los juzgados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28" style="position:absolute;margin-left:120.8pt;margin-top:26.7pt;width:89.05pt;height:57.3pt;z-index:251660288">
            <v:textbox>
              <w:txbxContent>
                <w:p w:rsidR="007511EF" w:rsidRPr="007511EF" w:rsidRDefault="007511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Recopilación de evidencia para demandar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27" style="position:absolute;margin-left:17.15pt;margin-top:26.7pt;width:89.05pt;height:57.3pt;z-index:251659264">
            <v:textbox>
              <w:txbxContent>
                <w:p w:rsidR="007511EF" w:rsidRPr="007511EF" w:rsidRDefault="007511EF" w:rsidP="007511EF">
                  <w:pPr>
                    <w:rPr>
                      <w:sz w:val="18"/>
                      <w:szCs w:val="18"/>
                    </w:rPr>
                  </w:pPr>
                  <w:r w:rsidRPr="007511EF">
                    <w:rPr>
                      <w:sz w:val="18"/>
                      <w:szCs w:val="18"/>
                    </w:rPr>
                    <w:t>Realización de un fraude y conocimiento del mismo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rect id="_x0000_s1034" style="position:absolute;margin-left:63.05pt;margin-top:117.35pt;width:285.3pt;height:43.75pt;z-index:251666432">
            <v:textbox>
              <w:txbxContent>
                <w:p w:rsidR="007511EF" w:rsidRPr="007511EF" w:rsidRDefault="007511EF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Se requiere la participación de un contador público denominado </w:t>
                  </w:r>
                  <w:r>
                    <w:rPr>
                      <w:b/>
                      <w:sz w:val="18"/>
                      <w:szCs w:val="18"/>
                    </w:rPr>
                    <w:t>perito contable o auditor forense</w:t>
                  </w:r>
                  <w:r>
                    <w:rPr>
                      <w:sz w:val="18"/>
                      <w:szCs w:val="18"/>
                    </w:rPr>
                    <w:t xml:space="preserve"> para que investigue el fraude demandado en los tribunales de justicia.</w:t>
                  </w:r>
                </w:p>
              </w:txbxContent>
            </v:textbox>
          </v:rect>
        </w:pict>
      </w:r>
      <w:r w:rsidR="00813C81">
        <w:rPr>
          <w:noProof/>
          <w:lang w:eastAsia="es-ES"/>
        </w:rPr>
        <w:pict>
          <v:shape id="_x0000_s1033" type="#_x0000_t32" style="position:absolute;margin-left:315.75pt;margin-top:54.6pt;width:14.6pt;height:.8pt;z-index:251665408" o:connectortype="straight">
            <v:stroke endarrow="block"/>
          </v:shape>
        </w:pict>
      </w:r>
      <w:r w:rsidR="00813C81">
        <w:rPr>
          <w:noProof/>
          <w:lang w:eastAsia="es-ES"/>
        </w:rPr>
        <w:pict>
          <v:shape id="_x0000_s1031" type="#_x0000_t32" style="position:absolute;margin-left:106.2pt;margin-top:53pt;width:14.6pt;height:.8pt;z-index:251663360" o:connectortype="straight">
            <v:stroke endarrow="block"/>
          </v:shape>
        </w:pict>
      </w:r>
      <w:r w:rsidR="00813C81">
        <w:rPr>
          <w:noProof/>
          <w:lang w:eastAsia="es-ES"/>
        </w:rPr>
        <w:pict>
          <v:rect id="_x0000_s1026" style="position:absolute;margin-left:2.45pt;margin-top:6.55pt;width:428.1pt;height:705.3pt;z-index:251658240" stroked="f">
            <v:textbox>
              <w:txbxContent>
                <w:p w:rsidR="007511EF" w:rsidRDefault="007511EF"/>
              </w:txbxContent>
            </v:textbox>
          </v:rect>
        </w:pict>
      </w:r>
    </w:p>
    <w:sectPr w:rsidR="00476AA2" w:rsidSect="00476A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63C15"/>
    <w:multiLevelType w:val="hybridMultilevel"/>
    <w:tmpl w:val="7D7C9138"/>
    <w:lvl w:ilvl="0" w:tplc="7A5210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F2B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62F7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5832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3E5F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AA89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8696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8C47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285E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3BD6A5A"/>
    <w:multiLevelType w:val="hybridMultilevel"/>
    <w:tmpl w:val="30AC969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0040A"/>
    <w:multiLevelType w:val="hybridMultilevel"/>
    <w:tmpl w:val="2EBA060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7"/>
  <w:proofState w:spelling="clean" w:grammar="clean"/>
  <w:defaultTabStop w:val="708"/>
  <w:hyphenationZone w:val="425"/>
  <w:characterSpacingControl w:val="doNotCompress"/>
  <w:compat/>
  <w:rsids>
    <w:rsidRoot w:val="007511EF"/>
    <w:rsid w:val="00476AA2"/>
    <w:rsid w:val="006E2AB0"/>
    <w:rsid w:val="007511EF"/>
    <w:rsid w:val="00813C81"/>
    <w:rsid w:val="00885DB4"/>
    <w:rsid w:val="0090200D"/>
    <w:rsid w:val="00906D1D"/>
    <w:rsid w:val="00A312A4"/>
    <w:rsid w:val="00A83854"/>
    <w:rsid w:val="00B15060"/>
    <w:rsid w:val="00B633F5"/>
    <w:rsid w:val="00C26376"/>
    <w:rsid w:val="00D64074"/>
    <w:rsid w:val="00EC2D69"/>
    <w:rsid w:val="00F6101C"/>
    <w:rsid w:val="00F850C8"/>
    <w:rsid w:val="00FA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1"/>
      <o:rules v:ext="edit">
        <o:r id="V:Rule24" type="connector" idref="#_x0000_s1070"/>
        <o:r id="V:Rule25" type="connector" idref="#_x0000_s1069"/>
        <o:r id="V:Rule26" type="connector" idref="#_x0000_s1067"/>
        <o:r id="V:Rule27" type="connector" idref="#_x0000_s1071"/>
        <o:r id="V:Rule28" type="connector" idref="#_x0000_s1047"/>
        <o:r id="V:Rule29" type="connector" idref="#_x0000_s1065"/>
        <o:r id="V:Rule30" type="connector" idref="#_x0000_s1078"/>
        <o:r id="V:Rule31" type="connector" idref="#_x0000_s1077"/>
        <o:r id="V:Rule32" type="connector" idref="#_x0000_s1032"/>
        <o:r id="V:Rule33" type="connector" idref="#_x0000_s1054"/>
        <o:r id="V:Rule34" type="connector" idref="#_x0000_s1053"/>
        <o:r id="V:Rule35" type="connector" idref="#_x0000_s1031"/>
        <o:r id="V:Rule36" type="connector" idref="#_x0000_s1033"/>
        <o:r id="V:Rule37" type="connector" idref="#_x0000_s1049"/>
        <o:r id="V:Rule38" type="connector" idref="#_x0000_s1057"/>
        <o:r id="V:Rule39" type="connector" idref="#_x0000_s1063"/>
        <o:r id="V:Rule40" type="connector" idref="#_x0000_s1048"/>
        <o:r id="V:Rule41" type="connector" idref="#_x0000_s1039"/>
        <o:r id="V:Rule42" type="connector" idref="#_x0000_s1064"/>
        <o:r id="V:Rule43" type="connector" idref="#_x0000_s1037"/>
        <o:r id="V:Rule44" type="connector" idref="#_x0000_s1079"/>
        <o:r id="V:Rule45" type="connector" idref="#_x0000_s1062"/>
        <o:r id="V:Rule46" type="connector" idref="#_x0000_s1050"/>
        <o:r id="V:Rule48" type="connector" idref="#_x0000_s1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06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51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11EF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6E2A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28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2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7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C351A-EA66-42A2-8664-4CD611268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ADRIAN</dc:creator>
  <cp:lastModifiedBy>PATRICK ADRIAN</cp:lastModifiedBy>
  <cp:revision>7</cp:revision>
  <dcterms:created xsi:type="dcterms:W3CDTF">2013-11-23T00:46:00Z</dcterms:created>
  <dcterms:modified xsi:type="dcterms:W3CDTF">2013-11-23T06:51:00Z</dcterms:modified>
</cp:coreProperties>
</file>