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045" w:rsidRDefault="00B61045" w:rsidP="00E368DA">
      <w:pPr>
        <w:spacing w:line="240" w:lineRule="auto"/>
        <w:jc w:val="center"/>
        <w:rPr>
          <w:rFonts w:ascii="Arial Narrow" w:hAnsi="Arial Narrow"/>
          <w:b/>
        </w:rPr>
      </w:pPr>
      <w:r w:rsidRPr="00E368DA">
        <w:rPr>
          <w:rFonts w:ascii="Arial Narrow" w:hAnsi="Arial Narrow"/>
          <w:b/>
        </w:rPr>
        <w:t>CONVERSIÓN DE LA EVIDENCIA EN PRUEBA</w:t>
      </w:r>
    </w:p>
    <w:p w:rsidR="00C86A82" w:rsidRPr="00E368DA" w:rsidRDefault="00C86A82" w:rsidP="00E368DA">
      <w:pPr>
        <w:spacing w:line="240" w:lineRule="auto"/>
        <w:jc w:val="center"/>
        <w:rPr>
          <w:rFonts w:ascii="Arial Narrow" w:hAnsi="Arial Narrow" w:cs="Times New Roman"/>
          <w:b/>
        </w:rPr>
      </w:pPr>
    </w:p>
    <w:p w:rsidR="00B61045" w:rsidRDefault="00B61045" w:rsidP="00845D8E">
      <w:pPr>
        <w:spacing w:line="240" w:lineRule="auto"/>
        <w:rPr>
          <w:rFonts w:ascii="Arial Narrow" w:hAnsi="Arial Narrow" w:cs="Times New Roman"/>
        </w:rPr>
      </w:pPr>
      <w:r w:rsidRPr="00845D8E">
        <w:rPr>
          <w:rFonts w:ascii="Arial Narrow" w:hAnsi="Arial Narrow" w:cs="Times New Roman"/>
        </w:rPr>
        <w:t>La prueba es un medio de constatación para ayudar o ilustrar al juez en el conocimiento del hecho intentando justificar la verdad por los medios que autoriza y reconoce como eficaces la propia ley, por ello, la evidencia se convierte en prueba legal para la acusación de un delito, si éstas cumplen con los siguientes requerimientos de ley:</w:t>
      </w:r>
    </w:p>
    <w:p w:rsidR="00E368DA" w:rsidRPr="00845D8E" w:rsidRDefault="00E368DA" w:rsidP="00845D8E">
      <w:pPr>
        <w:spacing w:line="240" w:lineRule="auto"/>
        <w:rPr>
          <w:rFonts w:ascii="Arial Narrow" w:hAnsi="Arial Narrow" w:cs="Times New Roman"/>
        </w:rPr>
      </w:pPr>
    </w:p>
    <w:p w:rsidR="00B61045" w:rsidRPr="00E368DA" w:rsidRDefault="00B61045" w:rsidP="00845D8E">
      <w:pPr>
        <w:pStyle w:val="Prrafodelista"/>
        <w:numPr>
          <w:ilvl w:val="0"/>
          <w:numId w:val="1"/>
        </w:numPr>
        <w:spacing w:line="240" w:lineRule="auto"/>
        <w:rPr>
          <w:rFonts w:ascii="Arial Narrow" w:hAnsi="Arial Narrow" w:cs="Times New Roman"/>
          <w:b/>
        </w:rPr>
      </w:pPr>
      <w:r w:rsidRPr="00E368DA">
        <w:rPr>
          <w:rFonts w:ascii="Arial Narrow" w:hAnsi="Arial Narrow" w:cs="Times New Roman"/>
          <w:b/>
        </w:rPr>
        <w:t>Ordenadas por un juez competente para investigar y recopilar evidencias.</w:t>
      </w:r>
    </w:p>
    <w:p w:rsidR="00B61045" w:rsidRPr="00845D8E" w:rsidRDefault="00B61045" w:rsidP="00E83392">
      <w:pPr>
        <w:spacing w:line="240" w:lineRule="auto"/>
        <w:rPr>
          <w:rFonts w:ascii="Arial Narrow" w:hAnsi="Arial Narrow" w:cs="Times New Roman"/>
        </w:rPr>
      </w:pPr>
      <w:r w:rsidRPr="00845D8E">
        <w:rPr>
          <w:rFonts w:ascii="Arial Narrow" w:hAnsi="Arial Narrow" w:cs="Times New Roman"/>
        </w:rPr>
        <w:t>Para poder ofrecer el medio de prueba para el juicio es necesario que la información que ellos poseen haya sido legalmente obtenida y que si se trata de un objeto o evidencia física que sea auténtico. Y se entiende legalmente obtenida cuando se ha realizado sin violentar la dignidad humana y mediante los procedimientos establecidos en el Código Procesal Penal, es decir, por investigación autónoma, por orden de fiscal o por autorización judicial.</w:t>
      </w:r>
    </w:p>
    <w:p w:rsidR="00B61045" w:rsidRPr="00845D8E" w:rsidRDefault="00B61045" w:rsidP="00845D8E">
      <w:pPr>
        <w:pStyle w:val="Prrafodelista"/>
        <w:spacing w:line="240" w:lineRule="auto"/>
        <w:rPr>
          <w:rFonts w:ascii="Arial Narrow" w:hAnsi="Arial Narrow" w:cs="Times New Roman"/>
        </w:rPr>
      </w:pPr>
    </w:p>
    <w:p w:rsidR="00B61045" w:rsidRPr="00E368DA" w:rsidRDefault="00B61045" w:rsidP="00845D8E">
      <w:pPr>
        <w:pStyle w:val="Prrafodelista"/>
        <w:numPr>
          <w:ilvl w:val="0"/>
          <w:numId w:val="1"/>
        </w:numPr>
        <w:spacing w:line="240" w:lineRule="auto"/>
        <w:rPr>
          <w:rFonts w:ascii="Arial Narrow" w:hAnsi="Arial Narrow" w:cs="Times New Roman"/>
          <w:b/>
        </w:rPr>
      </w:pPr>
      <w:r w:rsidRPr="00E368DA">
        <w:rPr>
          <w:rFonts w:ascii="Arial Narrow" w:hAnsi="Arial Narrow" w:cs="Times New Roman"/>
          <w:b/>
        </w:rPr>
        <w:t>Obtenidas bajo un sistema técnico de investigación y planificación.</w:t>
      </w:r>
    </w:p>
    <w:p w:rsidR="009D4685" w:rsidRDefault="009D4685" w:rsidP="00E83392">
      <w:pPr>
        <w:spacing w:line="240" w:lineRule="auto"/>
        <w:rPr>
          <w:rFonts w:ascii="Arial Narrow" w:hAnsi="Arial Narrow" w:cs="Times New Roman"/>
        </w:rPr>
      </w:pPr>
      <w:r w:rsidRPr="00845D8E">
        <w:rPr>
          <w:rFonts w:ascii="Arial Narrow" w:hAnsi="Arial Narrow" w:cs="Times New Roman"/>
        </w:rPr>
        <w:t>Como actos preparatorios de la prueba, los actos de investigación sirven para ubicar, identificar las fuentes de la prueba, conocer quién tiene el conocimiento de los hechos sobre la existencia del delito y la responsabilidad penal y civil. Es decir, los actos de investigación nos sirven para conocer cuál es el medio de prueba que podemos utilizar en el juicio para llevar al juez el conocimiento de los hechos con sus circunstancias y la responsabilidad del acusado. Igualmente, sirven para preparar los medios de prueba por cuanto podemos establecer a través de los actos de investigación si la información o evidencia física es pertinente, necesaria, suficiente y como se debe metodológicamente transmitir la información al juez.</w:t>
      </w:r>
    </w:p>
    <w:p w:rsidR="00E368DA" w:rsidRPr="00845D8E" w:rsidRDefault="00E368DA" w:rsidP="00845D8E">
      <w:pPr>
        <w:spacing w:line="240" w:lineRule="auto"/>
        <w:ind w:left="360"/>
        <w:rPr>
          <w:rFonts w:ascii="Arial Narrow" w:hAnsi="Arial Narrow" w:cs="Times New Roman"/>
        </w:rPr>
      </w:pPr>
    </w:p>
    <w:p w:rsidR="009D4685" w:rsidRDefault="00845D8E" w:rsidP="00E368DA">
      <w:pPr>
        <w:pStyle w:val="Prrafodelista"/>
        <w:numPr>
          <w:ilvl w:val="1"/>
          <w:numId w:val="1"/>
        </w:numPr>
        <w:spacing w:line="240" w:lineRule="auto"/>
        <w:rPr>
          <w:rFonts w:ascii="Arial Narrow" w:hAnsi="Arial Narrow" w:cs="Times New Roman"/>
          <w:b/>
        </w:rPr>
      </w:pPr>
      <w:r w:rsidRPr="00E368DA">
        <w:rPr>
          <w:rFonts w:ascii="Arial Narrow" w:hAnsi="Arial Narrow" w:cs="Times New Roman"/>
          <w:b/>
        </w:rPr>
        <w:t>Métodos para convertir evidencia en prueba</w:t>
      </w:r>
    </w:p>
    <w:p w:rsidR="00E368DA" w:rsidRPr="00E368DA" w:rsidRDefault="00E368DA" w:rsidP="00E368DA">
      <w:pPr>
        <w:pStyle w:val="Prrafodelista"/>
        <w:spacing w:line="240" w:lineRule="auto"/>
        <w:rPr>
          <w:rFonts w:ascii="Arial Narrow" w:hAnsi="Arial Narrow" w:cs="Times New Roman"/>
          <w:b/>
        </w:rPr>
      </w:pPr>
    </w:p>
    <w:p w:rsidR="009D4685" w:rsidRDefault="009D4685" w:rsidP="00845D8E">
      <w:pPr>
        <w:spacing w:line="240" w:lineRule="auto"/>
        <w:rPr>
          <w:rFonts w:ascii="Arial Narrow" w:hAnsi="Arial Narrow" w:cs="Times New Roman"/>
        </w:rPr>
      </w:pPr>
      <w:r w:rsidRPr="00845D8E">
        <w:rPr>
          <w:rFonts w:ascii="Arial Narrow" w:hAnsi="Arial Narrow" w:cs="Times New Roman"/>
        </w:rPr>
        <w:t>Existen diferentes métodos para establecer la autenticidad de la evidencia física como medio de prueba:</w:t>
      </w:r>
    </w:p>
    <w:p w:rsidR="00E368DA" w:rsidRPr="00845D8E" w:rsidRDefault="00E368DA" w:rsidP="00845D8E">
      <w:pPr>
        <w:spacing w:line="240" w:lineRule="auto"/>
        <w:rPr>
          <w:rFonts w:ascii="Arial Narrow" w:hAnsi="Arial Narrow" w:cs="Times New Roman"/>
        </w:rPr>
      </w:pPr>
    </w:p>
    <w:p w:rsidR="009D4685" w:rsidRPr="00845D8E" w:rsidRDefault="009D4685" w:rsidP="00845D8E">
      <w:pPr>
        <w:spacing w:line="240" w:lineRule="auto"/>
        <w:rPr>
          <w:rFonts w:ascii="Arial Narrow" w:hAnsi="Arial Narrow" w:cs="Times New Roman"/>
          <w:b/>
        </w:rPr>
      </w:pPr>
      <w:r w:rsidRPr="00845D8E">
        <w:rPr>
          <w:rFonts w:ascii="Arial Narrow" w:hAnsi="Arial Narrow" w:cs="Times New Roman"/>
          <w:b/>
        </w:rPr>
        <w:t>Por auto reconocimiento</w:t>
      </w:r>
    </w:p>
    <w:p w:rsidR="009D4685" w:rsidRDefault="009D4685" w:rsidP="00845D8E">
      <w:pPr>
        <w:spacing w:line="240" w:lineRule="auto"/>
        <w:rPr>
          <w:rFonts w:ascii="Arial Narrow" w:hAnsi="Arial Narrow" w:cs="Times New Roman"/>
        </w:rPr>
      </w:pPr>
      <w:r w:rsidRPr="00845D8E">
        <w:rPr>
          <w:rFonts w:ascii="Arial Narrow" w:hAnsi="Arial Narrow" w:cs="Times New Roman"/>
        </w:rPr>
        <w:t>Quien tuvo contacto con la evidencia física que tiene características propias que la hacen diferenciable y no confundible con otra puede reconocerla.</w:t>
      </w:r>
    </w:p>
    <w:p w:rsidR="00E83392" w:rsidRPr="00845D8E" w:rsidRDefault="00E83392" w:rsidP="00845D8E">
      <w:pPr>
        <w:spacing w:line="240" w:lineRule="auto"/>
        <w:rPr>
          <w:rFonts w:ascii="Arial Narrow" w:hAnsi="Arial Narrow" w:cs="Times New Roman"/>
        </w:rPr>
      </w:pPr>
    </w:p>
    <w:p w:rsidR="009D4685" w:rsidRPr="00845D8E" w:rsidRDefault="009D4685" w:rsidP="00845D8E">
      <w:pPr>
        <w:spacing w:line="240" w:lineRule="auto"/>
        <w:rPr>
          <w:rFonts w:ascii="Arial Narrow" w:hAnsi="Arial Narrow" w:cs="Times New Roman"/>
          <w:b/>
        </w:rPr>
      </w:pPr>
      <w:r w:rsidRPr="00845D8E">
        <w:rPr>
          <w:rFonts w:ascii="Arial Narrow" w:hAnsi="Arial Narrow" w:cs="Times New Roman"/>
          <w:b/>
        </w:rPr>
        <w:t>Por peritos</w:t>
      </w:r>
    </w:p>
    <w:p w:rsidR="009D4685" w:rsidRDefault="009D4685" w:rsidP="00845D8E">
      <w:pPr>
        <w:spacing w:line="240" w:lineRule="auto"/>
        <w:rPr>
          <w:rFonts w:ascii="Arial Narrow" w:hAnsi="Arial Narrow" w:cs="Times New Roman"/>
        </w:rPr>
      </w:pPr>
      <w:r w:rsidRPr="00845D8E">
        <w:rPr>
          <w:rFonts w:ascii="Arial Narrow" w:hAnsi="Arial Narrow" w:cs="Times New Roman"/>
        </w:rPr>
        <w:t>Una evidencia puede ser autenticada por el perito que la analizó y comparó por ejemplo el reconocimiento de voz, cotejo de huellas, etc.,</w:t>
      </w:r>
    </w:p>
    <w:p w:rsidR="00E83392" w:rsidRPr="00845D8E" w:rsidRDefault="00E83392" w:rsidP="00845D8E">
      <w:pPr>
        <w:spacing w:line="240" w:lineRule="auto"/>
        <w:rPr>
          <w:rFonts w:ascii="Arial Narrow" w:hAnsi="Arial Narrow" w:cs="Times New Roman"/>
        </w:rPr>
      </w:pPr>
    </w:p>
    <w:p w:rsidR="009D4685" w:rsidRPr="00845D8E" w:rsidRDefault="009D4685" w:rsidP="00845D8E">
      <w:pPr>
        <w:spacing w:line="240" w:lineRule="auto"/>
        <w:rPr>
          <w:rFonts w:ascii="Arial Narrow" w:hAnsi="Arial Narrow" w:cs="Times New Roman"/>
          <w:b/>
        </w:rPr>
      </w:pPr>
      <w:r w:rsidRPr="00845D8E">
        <w:rPr>
          <w:rFonts w:ascii="Arial Narrow" w:hAnsi="Arial Narrow" w:cs="Times New Roman"/>
          <w:b/>
        </w:rPr>
        <w:t>Por certificación</w:t>
      </w:r>
    </w:p>
    <w:p w:rsidR="00C86A82" w:rsidRDefault="009D4685" w:rsidP="00845D8E">
      <w:pPr>
        <w:spacing w:line="240" w:lineRule="auto"/>
        <w:rPr>
          <w:rFonts w:ascii="Arial Narrow" w:hAnsi="Arial Narrow" w:cs="Times New Roman"/>
        </w:rPr>
      </w:pPr>
      <w:r w:rsidRPr="00845D8E">
        <w:rPr>
          <w:rFonts w:ascii="Arial Narrow" w:hAnsi="Arial Narrow" w:cs="Times New Roman"/>
        </w:rPr>
        <w:t>Tratándose de firmas digitales la entidad competente puede certificar que esa firma corresponde a determinada persona.</w:t>
      </w:r>
    </w:p>
    <w:p w:rsidR="009D4685" w:rsidRPr="00C86A82" w:rsidRDefault="00C86A82" w:rsidP="00C86A82">
      <w:pPr>
        <w:rPr>
          <w:rFonts w:ascii="Arial Narrow" w:hAnsi="Arial Narrow" w:cs="Times New Roman"/>
        </w:rPr>
      </w:pPr>
      <w:r>
        <w:rPr>
          <w:rFonts w:ascii="Arial Narrow" w:hAnsi="Arial Narrow" w:cs="Times New Roman"/>
        </w:rPr>
        <w:br w:type="page"/>
      </w:r>
      <w:bookmarkStart w:id="0" w:name="_GoBack"/>
      <w:bookmarkEnd w:id="0"/>
      <w:r w:rsidR="009D4685" w:rsidRPr="00845D8E">
        <w:rPr>
          <w:rFonts w:ascii="Arial Narrow" w:hAnsi="Arial Narrow" w:cs="Times New Roman"/>
          <w:b/>
        </w:rPr>
        <w:lastRenderedPageBreak/>
        <w:t>Mediante cadena de custodia</w:t>
      </w:r>
    </w:p>
    <w:p w:rsidR="009D4685" w:rsidRPr="00845D8E" w:rsidRDefault="009D4685" w:rsidP="00845D8E">
      <w:pPr>
        <w:spacing w:line="240" w:lineRule="auto"/>
        <w:rPr>
          <w:rFonts w:ascii="Arial Narrow" w:hAnsi="Arial Narrow" w:cs="Times New Roman"/>
        </w:rPr>
      </w:pPr>
      <w:r w:rsidRPr="00845D8E">
        <w:rPr>
          <w:rFonts w:ascii="Arial Narrow" w:hAnsi="Arial Narrow" w:cs="Times New Roman"/>
        </w:rPr>
        <w:t>Se hace para garantizar que durante el tiempo transcurrido desde el momento de su ubicación, fijación, identificación, recolección, embalaje, transporte, análisis, almacenamiento, no sea modificada, alterada, sustituida o desaparecida ya sea intencional o accidentalmente.</w:t>
      </w:r>
    </w:p>
    <w:p w:rsidR="009D4685" w:rsidRDefault="009D4685" w:rsidP="00845D8E">
      <w:pPr>
        <w:spacing w:line="240" w:lineRule="auto"/>
        <w:rPr>
          <w:rFonts w:ascii="Arial Narrow" w:hAnsi="Arial Narrow" w:cs="Times New Roman"/>
        </w:rPr>
      </w:pPr>
      <w:r w:rsidRPr="00845D8E">
        <w:rPr>
          <w:rFonts w:ascii="Arial Narrow" w:hAnsi="Arial Narrow" w:cs="Times New Roman"/>
        </w:rPr>
        <w:t>La cual tiene por finalidad su introducción válida al proceso, bien como prueba material o como elemento para ser analizado y obtener de ellos datos científicos que permitan descubrir la forma en que el hecho se cometió o la participación de sus autores</w:t>
      </w:r>
    </w:p>
    <w:p w:rsidR="00C86A82" w:rsidRPr="00845D8E" w:rsidRDefault="00C86A82" w:rsidP="00845D8E">
      <w:pPr>
        <w:spacing w:line="240" w:lineRule="auto"/>
        <w:rPr>
          <w:rFonts w:ascii="Arial Narrow" w:hAnsi="Arial Narrow" w:cs="Times New Roman"/>
        </w:rPr>
      </w:pPr>
    </w:p>
    <w:p w:rsidR="00B61045" w:rsidRDefault="00B61045" w:rsidP="00845D8E">
      <w:pPr>
        <w:pStyle w:val="Prrafodelista"/>
        <w:numPr>
          <w:ilvl w:val="0"/>
          <w:numId w:val="1"/>
        </w:numPr>
        <w:spacing w:line="240" w:lineRule="auto"/>
        <w:rPr>
          <w:rFonts w:ascii="Arial Narrow" w:hAnsi="Arial Narrow" w:cs="Times New Roman"/>
          <w:b/>
        </w:rPr>
      </w:pPr>
      <w:r w:rsidRPr="00E83392">
        <w:rPr>
          <w:rFonts w:ascii="Arial Narrow" w:hAnsi="Arial Narrow" w:cs="Times New Roman"/>
          <w:b/>
        </w:rPr>
        <w:t>No haber cometido errores o mala práctica por negligencia o inexperiencia.</w:t>
      </w:r>
    </w:p>
    <w:p w:rsidR="00E83392" w:rsidRPr="00E83392" w:rsidRDefault="00E83392" w:rsidP="00E83392">
      <w:pPr>
        <w:pStyle w:val="Prrafodelista"/>
        <w:spacing w:line="240" w:lineRule="auto"/>
        <w:rPr>
          <w:rFonts w:ascii="Arial Narrow" w:hAnsi="Arial Narrow" w:cs="Times New Roman"/>
          <w:b/>
        </w:rPr>
      </w:pPr>
    </w:p>
    <w:p w:rsidR="00845D8E" w:rsidRPr="00C86A82" w:rsidRDefault="00845D8E" w:rsidP="00C86A82">
      <w:pPr>
        <w:spacing w:line="240" w:lineRule="auto"/>
        <w:rPr>
          <w:rFonts w:ascii="Arial Narrow" w:hAnsi="Arial Narrow" w:cs="Times New Roman"/>
        </w:rPr>
      </w:pPr>
      <w:r w:rsidRPr="00C86A82">
        <w:rPr>
          <w:rFonts w:ascii="Arial Narrow" w:hAnsi="Arial Narrow" w:cs="Times New Roman"/>
        </w:rPr>
        <w:t>Ninguna divulgación de la información, indiscreción o comentarios con personas comprometidas.</w:t>
      </w:r>
    </w:p>
    <w:p w:rsidR="008556A7" w:rsidRPr="00C86A82" w:rsidRDefault="00845D8E" w:rsidP="00C86A82">
      <w:pPr>
        <w:spacing w:line="240" w:lineRule="auto"/>
        <w:rPr>
          <w:rFonts w:ascii="Arial Narrow" w:hAnsi="Arial Narrow" w:cs="Times New Roman"/>
        </w:rPr>
      </w:pPr>
      <w:r w:rsidRPr="00C86A82">
        <w:rPr>
          <w:rFonts w:ascii="Arial Narrow" w:hAnsi="Arial Narrow" w:cs="Times New Roman"/>
        </w:rPr>
        <w:t>Mala manipulación y contaminación de la evidencias, borrar información por descuido.</w:t>
      </w:r>
    </w:p>
    <w:p w:rsidR="00E83392" w:rsidRPr="00E83392" w:rsidRDefault="00E83392" w:rsidP="00E83392">
      <w:pPr>
        <w:spacing w:line="240" w:lineRule="auto"/>
        <w:rPr>
          <w:rFonts w:ascii="Arial Narrow" w:hAnsi="Arial Narrow" w:cs="Times New Roman"/>
        </w:rPr>
      </w:pPr>
    </w:p>
    <w:p w:rsidR="00B61045" w:rsidRDefault="00B61045" w:rsidP="00845D8E">
      <w:pPr>
        <w:pStyle w:val="Prrafodelista"/>
        <w:numPr>
          <w:ilvl w:val="0"/>
          <w:numId w:val="1"/>
        </w:numPr>
        <w:spacing w:line="240" w:lineRule="auto"/>
        <w:rPr>
          <w:rFonts w:ascii="Arial Narrow" w:hAnsi="Arial Narrow" w:cs="Times New Roman"/>
          <w:b/>
        </w:rPr>
      </w:pPr>
      <w:r w:rsidRPr="00E83392">
        <w:rPr>
          <w:rFonts w:ascii="Arial Narrow" w:hAnsi="Arial Narrow" w:cs="Times New Roman"/>
          <w:b/>
        </w:rPr>
        <w:t>No deben ser recopiladas en forma tendenciosa o maliciosa para incriminar a alguien.</w:t>
      </w:r>
    </w:p>
    <w:p w:rsidR="00C86A82" w:rsidRDefault="00C86A82" w:rsidP="00C86A82">
      <w:pPr>
        <w:pStyle w:val="Prrafodelista"/>
        <w:spacing w:line="240" w:lineRule="auto"/>
        <w:rPr>
          <w:rFonts w:ascii="Arial Narrow" w:hAnsi="Arial Narrow" w:cs="Times New Roman"/>
          <w:b/>
        </w:rPr>
      </w:pPr>
    </w:p>
    <w:p w:rsidR="00E83392" w:rsidRPr="00E83392" w:rsidRDefault="00E83392" w:rsidP="00E83392">
      <w:pPr>
        <w:pStyle w:val="Prrafodelista"/>
        <w:spacing w:line="240" w:lineRule="auto"/>
        <w:rPr>
          <w:rFonts w:ascii="Arial Narrow" w:hAnsi="Arial Narrow" w:cs="Times New Roman"/>
          <w:b/>
        </w:rPr>
      </w:pPr>
    </w:p>
    <w:p w:rsidR="00E83392" w:rsidRDefault="00B61045" w:rsidP="00E83392">
      <w:pPr>
        <w:pStyle w:val="Prrafodelista"/>
        <w:numPr>
          <w:ilvl w:val="0"/>
          <w:numId w:val="1"/>
        </w:numPr>
        <w:spacing w:line="240" w:lineRule="auto"/>
        <w:rPr>
          <w:rFonts w:ascii="Arial Narrow" w:hAnsi="Arial Narrow" w:cs="Times New Roman"/>
          <w:b/>
        </w:rPr>
      </w:pPr>
      <w:r w:rsidRPr="00E83392">
        <w:rPr>
          <w:rFonts w:ascii="Arial Narrow" w:hAnsi="Arial Narrow" w:cs="Times New Roman"/>
          <w:b/>
        </w:rPr>
        <w:t>No debe obtenerse evidencia por un solo investigado.</w:t>
      </w:r>
    </w:p>
    <w:p w:rsidR="00C86A82" w:rsidRPr="00C86A82" w:rsidRDefault="00C86A82" w:rsidP="00C86A82">
      <w:pPr>
        <w:pStyle w:val="Prrafodelista"/>
        <w:rPr>
          <w:rFonts w:ascii="Arial Narrow" w:hAnsi="Arial Narrow" w:cs="Times New Roman"/>
          <w:b/>
        </w:rPr>
      </w:pPr>
    </w:p>
    <w:p w:rsidR="00C86A82" w:rsidRPr="00E83392" w:rsidRDefault="00C86A82" w:rsidP="00C86A82">
      <w:pPr>
        <w:pStyle w:val="Prrafodelista"/>
        <w:spacing w:line="240" w:lineRule="auto"/>
        <w:rPr>
          <w:rFonts w:ascii="Arial Narrow" w:hAnsi="Arial Narrow" w:cs="Times New Roman"/>
          <w:b/>
        </w:rPr>
      </w:pPr>
    </w:p>
    <w:p w:rsidR="00E83392" w:rsidRPr="00E83392" w:rsidRDefault="00E83392" w:rsidP="00E83392">
      <w:pPr>
        <w:pStyle w:val="Prrafodelista"/>
        <w:spacing w:line="240" w:lineRule="auto"/>
        <w:rPr>
          <w:rFonts w:ascii="Arial Narrow" w:hAnsi="Arial Narrow" w:cs="Times New Roman"/>
          <w:b/>
        </w:rPr>
      </w:pPr>
    </w:p>
    <w:p w:rsidR="00B61045" w:rsidRPr="00E83392" w:rsidRDefault="00B61045" w:rsidP="00845D8E">
      <w:pPr>
        <w:pStyle w:val="Prrafodelista"/>
        <w:numPr>
          <w:ilvl w:val="0"/>
          <w:numId w:val="1"/>
        </w:numPr>
        <w:spacing w:line="240" w:lineRule="auto"/>
        <w:rPr>
          <w:rFonts w:ascii="Arial Narrow" w:hAnsi="Arial Narrow" w:cs="Times New Roman"/>
          <w:b/>
        </w:rPr>
      </w:pPr>
      <w:r w:rsidRPr="00E83392">
        <w:rPr>
          <w:rFonts w:ascii="Arial Narrow" w:hAnsi="Arial Narrow" w:cs="Times New Roman"/>
          <w:b/>
        </w:rPr>
        <w:t>Documentar ampliamente paso a paso los diferentes procedimientos.</w:t>
      </w:r>
    </w:p>
    <w:p w:rsidR="00B61045" w:rsidRDefault="00845D8E" w:rsidP="00C86A82">
      <w:pPr>
        <w:spacing w:line="240" w:lineRule="auto"/>
        <w:rPr>
          <w:rFonts w:ascii="Arial Narrow" w:hAnsi="Arial Narrow" w:cs="Times New Roman"/>
        </w:rPr>
      </w:pPr>
      <w:r w:rsidRPr="00845D8E">
        <w:rPr>
          <w:rFonts w:ascii="Arial Narrow" w:hAnsi="Arial Narrow" w:cs="Times New Roman"/>
        </w:rPr>
        <w:t>Las personas que hayan tenido contacto con los objetos y documentos incautados o recolectados registrarán toda la información necesaria para facilitar la constatación de autenticidad de los mismos en las diferentes etapas de su manejo o utilización, tales como recolección, embalaje, transporte, análisis y custodia</w:t>
      </w:r>
    </w:p>
    <w:p w:rsidR="00E83392" w:rsidRPr="00845D8E" w:rsidRDefault="00E83392" w:rsidP="00845D8E">
      <w:pPr>
        <w:spacing w:line="240" w:lineRule="auto"/>
        <w:ind w:left="360"/>
        <w:rPr>
          <w:rFonts w:ascii="Arial Narrow" w:hAnsi="Arial Narrow" w:cs="Times New Roman"/>
        </w:rPr>
      </w:pPr>
    </w:p>
    <w:p w:rsidR="009F4A4F" w:rsidRPr="00845D8E" w:rsidRDefault="00B61045" w:rsidP="00845D8E">
      <w:pPr>
        <w:spacing w:line="240" w:lineRule="auto"/>
        <w:rPr>
          <w:rFonts w:ascii="Arial Narrow" w:hAnsi="Arial Narrow"/>
        </w:rPr>
      </w:pPr>
      <w:r w:rsidRPr="00845D8E">
        <w:rPr>
          <w:rFonts w:ascii="Arial Narrow" w:hAnsi="Arial Narrow" w:cs="Times New Roman"/>
        </w:rPr>
        <w:t>Si el auditor forense comete fallas o errores en el proceso de la obtención de evidencia, estas pueden ser anuladas por el tribunal a cargo del caso, inclusive por defensa que puede interponer una contrademanda o pedir la anulación del juicio.</w:t>
      </w:r>
    </w:p>
    <w:sectPr w:rsidR="009F4A4F" w:rsidRPr="00845D8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097F82"/>
    <w:multiLevelType w:val="multilevel"/>
    <w:tmpl w:val="F454E5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045"/>
    <w:rsid w:val="00845D8E"/>
    <w:rsid w:val="008556A7"/>
    <w:rsid w:val="009D4685"/>
    <w:rsid w:val="009F4A4F"/>
    <w:rsid w:val="00B61045"/>
    <w:rsid w:val="00C86A82"/>
    <w:rsid w:val="00E368DA"/>
    <w:rsid w:val="00E83392"/>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492420-9978-4A8D-A99C-7707A4FC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045"/>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610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600</Words>
  <Characters>3303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Cruz</dc:creator>
  <cp:keywords/>
  <dc:description/>
  <cp:lastModifiedBy>Jorge Cruz</cp:lastModifiedBy>
  <cp:revision>1</cp:revision>
  <dcterms:created xsi:type="dcterms:W3CDTF">2015-11-30T13:07:00Z</dcterms:created>
  <dcterms:modified xsi:type="dcterms:W3CDTF">2015-11-30T13:15:00Z</dcterms:modified>
</cp:coreProperties>
</file>