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35F" w:rsidRDefault="0016335F" w:rsidP="0016335F">
      <w:pPr>
        <w:jc w:val="center"/>
        <w:rPr>
          <w:sz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16335F">
        <w:rPr>
          <w:sz w:val="28"/>
          <w:highlight w:val="yellow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Áreas en la auditoría foren</w:t>
      </w:r>
      <w:r>
        <w:rPr>
          <w:sz w:val="28"/>
          <w:highlight w:val="yellow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se utilizadas con mayor énfasis</w:t>
      </w: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 w:rsidRPr="00EE7D44">
        <w:rPr>
          <w:rFonts w:eastAsia="Times New Roman" w:cstheme="minorHAnsi"/>
          <w:color w:val="000000"/>
          <w:lang w:eastAsia="es-ES_tradnl"/>
        </w:rPr>
        <w:t xml:space="preserve">La ciencia forense aplicada a la investigación legal ha avanzado a pasos gigantescos en los últimos tiempos, </w:t>
      </w:r>
      <w:r>
        <w:rPr>
          <w:rFonts w:eastAsia="Times New Roman" w:cstheme="minorHAnsi"/>
          <w:color w:val="000000"/>
          <w:lang w:eastAsia="es-ES_tradnl"/>
        </w:rPr>
        <w:t>pero de una forma exponencial y acelerada aumentan las nuevas formas de fraudes y delitos financieros, para lo cual la auditoría forense es necesaria para su detección.</w:t>
      </w: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>Las áreas que suelen ser utilizadas con mayor énfasis en la auditoría forense son la investigación en los siguientes delitos:</w:t>
      </w: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  <w:sectPr w:rsidR="0016335F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lastRenderedPageBreak/>
        <w:t>Lavado de dinero y otros activos</w:t>
      </w: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>Evasión Fiscal</w:t>
      </w: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>Fraude</w:t>
      </w: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lastRenderedPageBreak/>
        <w:t>Abuso de confianza</w:t>
      </w:r>
    </w:p>
    <w:p w:rsidR="0016335F" w:rsidRDefault="0016335F" w:rsidP="0016335F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>Administración fraudulenta</w:t>
      </w: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  <w:sectPr w:rsidR="0016335F" w:rsidSect="0016335F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>Para una mayor comprensión de la labor desempeñada en las áreas más utilizadas en la auditoría forense, se procederá a definir cada una de las citadas con anterioridad:</w:t>
      </w:r>
    </w:p>
    <w:p w:rsidR="0016335F" w:rsidRDefault="0016335F" w:rsidP="0016335F">
      <w:pPr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0A1ACE">
        <w:rPr>
          <w:rFonts w:eastAsia="Times New Roman" w:cstheme="minorHAnsi"/>
          <w:b/>
          <w:color w:val="000000"/>
          <w:sz w:val="24"/>
          <w:lang w:eastAsia="es-ES_tradnl"/>
        </w:rPr>
        <w:t>Lavado de dinero y otros activos: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16335F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>
        <w:rPr>
          <w:rFonts w:eastAsia="Times New Roman" w:cstheme="minorHAnsi"/>
          <w:color w:val="000000"/>
          <w:sz w:val="24"/>
          <w:lang w:eastAsia="es-ES_tradnl"/>
        </w:rPr>
        <w:t xml:space="preserve">También conocida como: </w:t>
      </w:r>
      <w:r>
        <w:t>Lavado de Capitales, Lavado de Capitales Ilícitos, Blanqueo de Dinero, Blanqueo de Capitales, otros.</w:t>
      </w:r>
      <w:r w:rsidRPr="0016335F">
        <w:rPr>
          <w:rFonts w:eastAsia="Times New Roman" w:cstheme="minorHAnsi"/>
          <w:color w:val="000000"/>
          <w:lang w:eastAsia="es-ES_tradnl"/>
        </w:rPr>
        <w:t xml:space="preserve"> </w:t>
      </w:r>
      <w:r>
        <w:rPr>
          <w:rFonts w:eastAsia="Times New Roman" w:cstheme="minorHAnsi"/>
          <w:color w:val="000000"/>
          <w:lang w:eastAsia="es-ES_tradnl"/>
        </w:rPr>
        <w:t>El objetivo del lavado de dinero es que el dinero aparezca como fruto o utilidades generadas por una actividad económica financiera legal.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Pr="0016335F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  <w:r w:rsidRPr="0016335F">
        <w:rPr>
          <w:rFonts w:eastAsia="Times New Roman" w:cstheme="minorHAnsi"/>
          <w:color w:val="000000"/>
          <w:lang w:eastAsia="es-ES_tradnl"/>
        </w:rPr>
        <w:t>P</w:t>
      </w:r>
      <w:r w:rsidRPr="0016335F">
        <w:rPr>
          <w:rFonts w:eastAsia="Times New Roman" w:cstheme="minorHAnsi"/>
          <w:color w:val="000000"/>
          <w:lang w:eastAsia="es-ES_tradnl"/>
        </w:rPr>
        <w:t xml:space="preserve">odemos definir </w:t>
      </w:r>
      <w:r w:rsidRPr="0016335F">
        <w:rPr>
          <w:rFonts w:eastAsia="Times New Roman" w:cstheme="minorHAnsi"/>
          <w:b/>
          <w:color w:val="000000"/>
          <w:lang w:eastAsia="es-ES_tradnl"/>
        </w:rPr>
        <w:t>el lavado de dinero</w:t>
      </w:r>
      <w:r w:rsidRPr="0016335F">
        <w:rPr>
          <w:rFonts w:eastAsia="Times New Roman" w:cstheme="minorHAnsi"/>
          <w:color w:val="000000"/>
          <w:lang w:eastAsia="es-ES_tradnl"/>
        </w:rPr>
        <w:t xml:space="preserve"> (también conocido como blanqueo) y de activos de la siguiente manera “</w:t>
      </w:r>
      <w:r w:rsidRPr="0016335F">
        <w:rPr>
          <w:rFonts w:eastAsia="Times New Roman" w:cstheme="minorHAnsi"/>
          <w:b/>
          <w:color w:val="000000"/>
          <w:lang w:eastAsia="es-ES_tradnl"/>
        </w:rPr>
        <w:t>el lavado de dinero refiere a la  actividad que se desarrolla para encubrir el origen de los fondos que fueron obtenidos mediante actividades ilegales”.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16335F" w:rsidRDefault="0016335F" w:rsidP="0016335F">
      <w:pPr>
        <w:pStyle w:val="Prrafodelista"/>
        <w:spacing w:after="0" w:line="240" w:lineRule="auto"/>
        <w:jc w:val="both"/>
      </w:pPr>
      <w:r>
        <w:t>Para aclarar la diferencia entre el lavado de dinero y el lavado de activos se puede decir que el lavado de activos incluye aspectos como adquirir, custodiar, invertir, transformar, transportar o comercializar bienes o dinero ilícitos; luego, sin saberlo cualquier persona puede participar en cualquiera de esas actividades.</w:t>
      </w:r>
    </w:p>
    <w:p w:rsidR="0016335F" w:rsidRDefault="0016335F" w:rsidP="0016335F">
      <w:pPr>
        <w:pStyle w:val="Prrafodelista"/>
        <w:spacing w:after="0" w:line="240" w:lineRule="auto"/>
        <w:jc w:val="both"/>
      </w:pPr>
    </w:p>
    <w:p w:rsidR="0016335F" w:rsidRDefault="0016335F" w:rsidP="0016335F">
      <w:pPr>
        <w:pStyle w:val="Prrafodelista"/>
        <w:spacing w:after="0" w:line="240" w:lineRule="auto"/>
        <w:jc w:val="both"/>
        <w:rPr>
          <w:rFonts w:cstheme="minorHAnsi"/>
          <w:b/>
        </w:rPr>
      </w:pPr>
      <w:r w:rsidRPr="002A6076">
        <w:rPr>
          <w:rFonts w:cstheme="minorHAnsi"/>
        </w:rPr>
        <w:t>Existen múltiples técnicas que se emplean para el lavado de dinero, como la creación de</w:t>
      </w:r>
      <w:r w:rsidRPr="002A6076">
        <w:rPr>
          <w:rStyle w:val="apple-converted-space"/>
          <w:rFonts w:cstheme="minorHAnsi"/>
          <w:color w:val="000000"/>
        </w:rPr>
        <w:t> </w:t>
      </w:r>
      <w:r w:rsidRPr="00B765F9">
        <w:rPr>
          <w:rStyle w:val="Textoennegrita"/>
          <w:rFonts w:cstheme="minorHAnsi"/>
          <w:bdr w:val="none" w:sz="0" w:space="0" w:color="auto" w:frame="1"/>
        </w:rPr>
        <w:t>empresas</w:t>
      </w:r>
      <w:r w:rsidRPr="00B765F9">
        <w:rPr>
          <w:rStyle w:val="apple-converted-space"/>
          <w:rFonts w:cstheme="minorHAnsi"/>
          <w:b/>
        </w:rPr>
        <w:t> </w:t>
      </w:r>
      <w:r w:rsidRPr="00B765F9">
        <w:rPr>
          <w:rStyle w:val="Textoennegrita"/>
          <w:rFonts w:cstheme="minorHAnsi"/>
          <w:bdr w:val="none" w:sz="0" w:space="0" w:color="auto" w:frame="1"/>
        </w:rPr>
        <w:t>de fachada (o empresas fantasmas)</w:t>
      </w:r>
      <w:r w:rsidRPr="002A6076">
        <w:rPr>
          <w:rStyle w:val="apple-converted-space"/>
          <w:rFonts w:cstheme="minorHAnsi"/>
        </w:rPr>
        <w:t> </w:t>
      </w:r>
      <w:r w:rsidRPr="002A6076">
        <w:rPr>
          <w:rFonts w:cstheme="minorHAnsi"/>
        </w:rPr>
        <w:t xml:space="preserve">o </w:t>
      </w:r>
      <w:r w:rsidRPr="00B765F9">
        <w:rPr>
          <w:rFonts w:cstheme="minorHAnsi"/>
        </w:rPr>
        <w:t>la</w:t>
      </w:r>
      <w:r w:rsidRPr="00B765F9">
        <w:rPr>
          <w:rStyle w:val="apple-converted-space"/>
          <w:rFonts w:cstheme="minorHAnsi"/>
          <w:b/>
          <w:color w:val="000000"/>
        </w:rPr>
        <w:t> </w:t>
      </w:r>
      <w:r w:rsidRPr="00B765F9">
        <w:rPr>
          <w:rStyle w:val="Textoennegrita"/>
          <w:rFonts w:cstheme="minorHAnsi"/>
          <w:color w:val="000000"/>
          <w:bdr w:val="none" w:sz="0" w:space="0" w:color="auto" w:frame="1"/>
        </w:rPr>
        <w:t>compra</w:t>
      </w:r>
      <w:r w:rsidRPr="00B765F9">
        <w:rPr>
          <w:rStyle w:val="apple-converted-space"/>
          <w:rFonts w:cstheme="minorHAnsi"/>
          <w:b/>
          <w:bCs/>
          <w:color w:val="000000"/>
          <w:bdr w:val="none" w:sz="0" w:space="0" w:color="auto" w:frame="1"/>
        </w:rPr>
        <w:t> </w:t>
      </w:r>
      <w:r w:rsidRPr="00B765F9">
        <w:rPr>
          <w:rStyle w:val="Textoennegrita"/>
          <w:rFonts w:cstheme="minorHAnsi"/>
          <w:color w:val="000000"/>
          <w:bdr w:val="none" w:sz="0" w:space="0" w:color="auto" w:frame="1"/>
        </w:rPr>
        <w:t>de bienes en efectivo</w:t>
      </w:r>
      <w:r w:rsidRPr="00B765F9">
        <w:rPr>
          <w:rFonts w:cstheme="minorHAnsi"/>
          <w:b/>
        </w:rPr>
        <w:t>.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cstheme="minorHAnsi"/>
          <w:b/>
        </w:rPr>
      </w:pPr>
    </w:p>
    <w:p w:rsidR="0016335F" w:rsidRPr="0016335F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En nuestro país este delito se encuentra principalmente regulado por la Ley contra el lavado de dinero y otros activos y su respectivo </w:t>
      </w:r>
      <w:proofErr w:type="spellStart"/>
      <w:r>
        <w:rPr>
          <w:rFonts w:cstheme="minorHAnsi"/>
        </w:rPr>
        <w:t>reglamento.</w:t>
      </w:r>
      <w:r w:rsidRPr="0016335F">
        <w:rPr>
          <w:rFonts w:cstheme="minorHAnsi"/>
        </w:rPr>
        <w:t>Dicha</w:t>
      </w:r>
      <w:proofErr w:type="spellEnd"/>
      <w:r w:rsidRPr="0016335F">
        <w:rPr>
          <w:rFonts w:cstheme="minorHAnsi"/>
        </w:rPr>
        <w:t xml:space="preserve"> ley en el art. 1 establece que su objeto es prevenir, detectar, sancionar y erradicar el delito de lavado de dinero y de activos, así como su encubrimiento.</w:t>
      </w:r>
    </w:p>
    <w:p w:rsidR="0016335F" w:rsidRPr="0016335F" w:rsidRDefault="0016335F" w:rsidP="0016335F">
      <w:pPr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1517A4">
        <w:rPr>
          <w:rFonts w:eastAsia="Times New Roman" w:cstheme="minorHAnsi"/>
          <w:b/>
          <w:color w:val="000000"/>
          <w:sz w:val="24"/>
          <w:lang w:eastAsia="es-ES_tradnl"/>
        </w:rPr>
        <w:t xml:space="preserve"> </w:t>
      </w:r>
    </w:p>
    <w:p w:rsidR="0016335F" w:rsidRDefault="0016335F" w:rsidP="0016335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B94A36">
        <w:rPr>
          <w:rFonts w:eastAsia="Times New Roman" w:cstheme="minorHAnsi"/>
          <w:b/>
          <w:color w:val="000000"/>
          <w:sz w:val="24"/>
          <w:lang w:eastAsia="es-ES_tradnl"/>
        </w:rPr>
        <w:t>Evasión Fiscal</w:t>
      </w:r>
      <w:r>
        <w:rPr>
          <w:rFonts w:eastAsia="Times New Roman" w:cstheme="minorHAnsi"/>
          <w:b/>
          <w:color w:val="000000"/>
          <w:sz w:val="24"/>
          <w:lang w:eastAsia="es-ES_tradnl"/>
        </w:rPr>
        <w:t>:</w:t>
      </w:r>
    </w:p>
    <w:p w:rsidR="0016335F" w:rsidRPr="00650F5A" w:rsidRDefault="0016335F" w:rsidP="0016335F">
      <w:pPr>
        <w:pStyle w:val="Prrafodelista"/>
        <w:rPr>
          <w:rFonts w:cstheme="minorHAnsi"/>
        </w:rPr>
      </w:pPr>
      <w:r w:rsidRPr="00650F5A">
        <w:rPr>
          <w:rFonts w:cstheme="minorHAnsi"/>
        </w:rPr>
        <w:t>Es la elusión total o parcial de los impuestos, es decir es evitar las obligaciones formales o sustantivas de manera total o en partes; y esto ocurre normalmente cuando ya se ha producido el hecho generador, que se simula u oculta.</w:t>
      </w:r>
    </w:p>
    <w:p w:rsidR="0016335F" w:rsidRPr="00650F5A" w:rsidRDefault="0016335F" w:rsidP="0016335F">
      <w:pPr>
        <w:pStyle w:val="Prrafodelista"/>
        <w:rPr>
          <w:rFonts w:cstheme="minorHAnsi"/>
        </w:rPr>
      </w:pPr>
    </w:p>
    <w:p w:rsidR="0016335F" w:rsidRPr="00650F5A" w:rsidRDefault="0016335F" w:rsidP="0016335F">
      <w:pPr>
        <w:pStyle w:val="Prrafodelista"/>
        <w:rPr>
          <w:rFonts w:cstheme="minorHAnsi"/>
        </w:rPr>
      </w:pPr>
      <w:r w:rsidRPr="00650F5A">
        <w:rPr>
          <w:rFonts w:cstheme="minorHAnsi"/>
        </w:rPr>
        <w:t>La evasión fiscal puede darse también por vacíos de la ley que permite no pagar o dejar de realizar ciertas obligaciones fiscales, razón por la cual el Estado deja de percibir ingresos que podrían ser utilizadas a favor de la población salvadoreña.</w:t>
      </w:r>
    </w:p>
    <w:p w:rsidR="0016335F" w:rsidRPr="00650F5A" w:rsidRDefault="0016335F" w:rsidP="0016335F">
      <w:pPr>
        <w:pStyle w:val="Prrafodelista"/>
        <w:rPr>
          <w:rFonts w:cstheme="minorHAnsi"/>
        </w:rPr>
      </w:pPr>
    </w:p>
    <w:p w:rsidR="0016335F" w:rsidRPr="00650F5A" w:rsidRDefault="0016335F" w:rsidP="0016335F">
      <w:pPr>
        <w:pStyle w:val="Prrafodelista"/>
        <w:rPr>
          <w:rFonts w:cstheme="minorHAnsi"/>
        </w:rPr>
      </w:pPr>
      <w:r w:rsidRPr="00650F5A">
        <w:rPr>
          <w:rFonts w:cstheme="minorHAnsi"/>
        </w:rPr>
        <w:t>La evasión fiscal se refiere a que una empresa o una persona jurídica no paguen impuestos a través de diferentes mecanismos: por llevar doble contabilidad, una para el Ministerio de Hacienda, donde siempre aparecen con pérdidas o que casi no ganan con la finalidad de pagar menos impuestos, ya sea disfrazando costos. Mecanismos que permiten a las empresas evadir impuestos sin que ser cuestionadas pues las mismas leyes lo permiten, eso es elusión.</w:t>
      </w:r>
    </w:p>
    <w:p w:rsidR="0016335F" w:rsidRPr="0016335F" w:rsidRDefault="0016335F" w:rsidP="0016335F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B94A36">
        <w:rPr>
          <w:rFonts w:eastAsia="Times New Roman" w:cstheme="minorHAnsi"/>
          <w:b/>
          <w:color w:val="000000"/>
          <w:sz w:val="24"/>
          <w:lang w:eastAsia="es-ES_tradnl"/>
        </w:rPr>
        <w:t>Fraude</w:t>
      </w:r>
      <w:r>
        <w:rPr>
          <w:rFonts w:eastAsia="Times New Roman" w:cstheme="minorHAnsi"/>
          <w:b/>
          <w:color w:val="000000"/>
          <w:sz w:val="24"/>
          <w:lang w:eastAsia="es-ES_tradnl"/>
        </w:rPr>
        <w:t>: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  <w:r w:rsidRPr="00C524DE">
        <w:rPr>
          <w:rFonts w:cstheme="minorHAnsi"/>
        </w:rPr>
        <w:t>Se refiere a un acto intencional por parte de una o más personas de la administración, los encargados del gobierno corporativo, empleados o terceros, implicando el uso de engaños para obtener una ventaja injusta o ilegal.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</w:p>
    <w:p w:rsidR="0016335F" w:rsidRPr="00562377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El</w:t>
      </w:r>
      <w:r w:rsidRPr="00562377">
        <w:rPr>
          <w:rFonts w:cstheme="minorHAnsi"/>
        </w:rPr>
        <w:t xml:space="preserve"> </w:t>
      </w:r>
      <w:r w:rsidRPr="008D7FA4">
        <w:rPr>
          <w:rFonts w:cstheme="minorHAnsi"/>
        </w:rPr>
        <w:t>fraude</w:t>
      </w:r>
      <w:r w:rsidRPr="00562377">
        <w:rPr>
          <w:rFonts w:cstheme="minorHAnsi"/>
        </w:rPr>
        <w:t xml:space="preserve"> es una </w:t>
      </w:r>
      <w:r w:rsidRPr="008D7FA4">
        <w:rPr>
          <w:rFonts w:cstheme="minorHAnsi"/>
        </w:rPr>
        <w:t>acción</w:t>
      </w:r>
      <w:r w:rsidRPr="00562377">
        <w:rPr>
          <w:rFonts w:cstheme="minorHAnsi"/>
        </w:rPr>
        <w:t xml:space="preserve"> que resulta </w:t>
      </w:r>
      <w:r w:rsidRPr="008D7FA4">
        <w:rPr>
          <w:rFonts w:cstheme="minorHAnsi"/>
        </w:rPr>
        <w:t>contraria a la verdad y a la rectitud</w:t>
      </w:r>
      <w:r>
        <w:rPr>
          <w:rFonts w:cstheme="minorHAnsi"/>
        </w:rPr>
        <w:t xml:space="preserve"> el cual</w:t>
      </w:r>
      <w:r w:rsidRPr="00562377">
        <w:rPr>
          <w:rFonts w:cstheme="minorHAnsi"/>
        </w:rPr>
        <w:t xml:space="preserve"> se comete en perjuicio contra otra </w:t>
      </w:r>
      <w:r w:rsidRPr="008D7FA4">
        <w:rPr>
          <w:rFonts w:cstheme="minorHAnsi"/>
        </w:rPr>
        <w:t>persona</w:t>
      </w:r>
      <w:r w:rsidRPr="00562377">
        <w:rPr>
          <w:rFonts w:cstheme="minorHAnsi"/>
        </w:rPr>
        <w:t xml:space="preserve"> o contra una </w:t>
      </w:r>
      <w:r w:rsidRPr="008D7FA4">
        <w:rPr>
          <w:rFonts w:cstheme="minorHAnsi"/>
        </w:rPr>
        <w:t>organización</w:t>
      </w:r>
      <w:r>
        <w:rPr>
          <w:rFonts w:cstheme="minorHAnsi"/>
        </w:rPr>
        <w:t>.</w:t>
      </w:r>
      <w:r w:rsidRPr="00562377">
        <w:rPr>
          <w:rFonts w:cstheme="minorHAnsi"/>
        </w:rPr>
        <w:t xml:space="preserve"> 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</w:p>
    <w:p w:rsidR="0016335F" w:rsidRPr="008D7FA4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  <w:r w:rsidRPr="00C524DE">
        <w:rPr>
          <w:rFonts w:cstheme="minorHAnsi"/>
        </w:rPr>
        <w:t>Existen múltiples tipos de fraude. Así, entre los mismos se hallan los pagos de sueldos a personal que no trabaja, la anulación de facturas que han sido cobradas, la doble facturación, los pasivos registrados sin documentación soporte, las ventas y servicios que no son declarados en impuestos o los sueldos pagados a personas que no existen.</w:t>
      </w:r>
    </w:p>
    <w:p w:rsidR="0016335F" w:rsidRPr="00B94A36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B94A36">
        <w:rPr>
          <w:rFonts w:eastAsia="Times New Roman" w:cstheme="minorHAnsi"/>
          <w:b/>
          <w:color w:val="000000"/>
          <w:sz w:val="24"/>
          <w:lang w:eastAsia="es-ES_tradnl"/>
        </w:rPr>
        <w:t>Abuso de confianza</w:t>
      </w:r>
      <w:r>
        <w:rPr>
          <w:rFonts w:eastAsia="Times New Roman" w:cstheme="minorHAnsi"/>
          <w:b/>
          <w:color w:val="000000"/>
          <w:sz w:val="24"/>
          <w:lang w:eastAsia="es-ES_tradnl"/>
        </w:rPr>
        <w:t>: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lang w:eastAsia="es-ES_tradnl"/>
        </w:rPr>
      </w:pPr>
    </w:p>
    <w:p w:rsidR="0016335F" w:rsidRDefault="0016335F" w:rsidP="0016335F">
      <w:pPr>
        <w:pStyle w:val="Prrafodelista"/>
        <w:spacing w:after="0" w:line="240" w:lineRule="auto"/>
        <w:jc w:val="both"/>
        <w:rPr>
          <w:lang w:eastAsia="es-ES_tradnl"/>
        </w:rPr>
      </w:pPr>
      <w:r>
        <w:rPr>
          <w:lang w:eastAsia="es-ES_tradnl"/>
        </w:rPr>
        <w:t>E</w:t>
      </w:r>
      <w:r w:rsidRPr="00CD191E">
        <w:rPr>
          <w:lang w:eastAsia="es-ES_tradnl"/>
        </w:rPr>
        <w:t>l </w:t>
      </w:r>
      <w:r w:rsidRPr="00CD191E">
        <w:rPr>
          <w:b/>
          <w:bCs/>
          <w:lang w:eastAsia="es-ES_tradnl"/>
        </w:rPr>
        <w:t>abuso de confianza</w:t>
      </w:r>
      <w:r w:rsidRPr="00CD191E">
        <w:rPr>
          <w:lang w:eastAsia="es-ES_tradnl"/>
        </w:rPr>
        <w:t> </w:t>
      </w:r>
      <w:r>
        <w:rPr>
          <w:lang w:eastAsia="es-ES_tradnl"/>
        </w:rPr>
        <w:t>se puede definir como</w:t>
      </w:r>
      <w:r w:rsidRPr="00CD191E">
        <w:rPr>
          <w:lang w:eastAsia="es-ES_tradnl"/>
        </w:rPr>
        <w:t xml:space="preserve"> </w:t>
      </w:r>
      <w:r w:rsidRPr="00AC59DC">
        <w:rPr>
          <w:lang w:eastAsia="es-ES_tradnl"/>
        </w:rPr>
        <w:t>un delito </w:t>
      </w:r>
      <w:r w:rsidRPr="00CD191E">
        <w:rPr>
          <w:lang w:eastAsia="es-ES_tradnl"/>
        </w:rPr>
        <w:t>en el que el delincuente abusa de la confianza depositada por la víctima. Uno de los abusos de confianza más comunes es la </w:t>
      </w:r>
      <w:r w:rsidRPr="00AC59DC">
        <w:rPr>
          <w:lang w:eastAsia="es-ES_tradnl"/>
        </w:rPr>
        <w:t>apropiación indebida </w:t>
      </w:r>
      <w:r w:rsidRPr="00CD191E">
        <w:rPr>
          <w:lang w:eastAsia="es-ES_tradnl"/>
        </w:rPr>
        <w:t>de bienes, aprovechando que la víctima le concede el uso o la tenencia de dicho bien.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lang w:eastAsia="es-ES_tradnl"/>
        </w:rPr>
      </w:pPr>
    </w:p>
    <w:p w:rsidR="0016335F" w:rsidRDefault="0016335F" w:rsidP="0016335F">
      <w:pPr>
        <w:pStyle w:val="Prrafodelista"/>
        <w:spacing w:after="0" w:line="240" w:lineRule="auto"/>
        <w:jc w:val="both"/>
        <w:rPr>
          <w:lang w:eastAsia="es-ES_tradnl"/>
        </w:rPr>
      </w:pPr>
      <w:r w:rsidRPr="00CD191E">
        <w:rPr>
          <w:lang w:eastAsia="es-ES_tradnl"/>
        </w:rPr>
        <w:t>Algunos ejemplos</w:t>
      </w:r>
      <w:r>
        <w:rPr>
          <w:lang w:eastAsia="es-ES_tradnl"/>
        </w:rPr>
        <w:t xml:space="preserve"> comunes que se pueden citar son</w:t>
      </w:r>
      <w:r w:rsidRPr="00CD191E">
        <w:rPr>
          <w:lang w:eastAsia="es-ES_tradnl"/>
        </w:rPr>
        <w:t>:</w:t>
      </w:r>
    </w:p>
    <w:p w:rsidR="0016335F" w:rsidRDefault="0016335F" w:rsidP="0016335F">
      <w:pPr>
        <w:pStyle w:val="Prrafodelista"/>
        <w:spacing w:after="0" w:line="240" w:lineRule="auto"/>
        <w:jc w:val="both"/>
        <w:rPr>
          <w:lang w:eastAsia="es-ES_tradnl"/>
        </w:rPr>
      </w:pPr>
    </w:p>
    <w:p w:rsidR="0016335F" w:rsidRPr="00AC59DC" w:rsidRDefault="0016335F" w:rsidP="0016335F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CD191E">
        <w:rPr>
          <w:lang w:eastAsia="es-ES_tradnl"/>
        </w:rPr>
        <w:t>Prestar servicios sin documento de por medio como convenios o contratos por la confianza depositada y estos no ser remunerados</w:t>
      </w:r>
      <w:r>
        <w:rPr>
          <w:lang w:eastAsia="es-ES_tradnl"/>
        </w:rPr>
        <w:t>.</w:t>
      </w:r>
    </w:p>
    <w:p w:rsidR="0016335F" w:rsidRPr="00AC59DC" w:rsidRDefault="0016335F" w:rsidP="0016335F">
      <w:pPr>
        <w:pStyle w:val="Prrafodelista"/>
        <w:spacing w:after="0" w:line="240" w:lineRule="auto"/>
        <w:ind w:left="1440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16335F" w:rsidRPr="00CD191E" w:rsidRDefault="0016335F" w:rsidP="0016335F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Prestar un vehículo u otra propiedad a un vecino.</w:t>
      </w:r>
    </w:p>
    <w:p w:rsidR="0016335F" w:rsidRDefault="0016335F" w:rsidP="0016335F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Un empleado que hace mal uso de un negocio o del nombre de éste.</w:t>
      </w:r>
    </w:p>
    <w:p w:rsidR="0016335F" w:rsidRPr="00CD191E" w:rsidRDefault="0016335F" w:rsidP="0016335F">
      <w:pPr>
        <w:pStyle w:val="Prrafodelista"/>
        <w:ind w:left="1440"/>
        <w:jc w:val="both"/>
        <w:rPr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Un supuesto vendedor que toma el dinero, promete entregar el producto y no lo hace.</w:t>
      </w:r>
    </w:p>
    <w:p w:rsidR="0016335F" w:rsidRDefault="0016335F" w:rsidP="0016335F">
      <w:pPr>
        <w:pStyle w:val="Prrafodelista"/>
        <w:jc w:val="both"/>
        <w:rPr>
          <w:lang w:eastAsia="es-ES_tradnl"/>
        </w:rPr>
      </w:pPr>
    </w:p>
    <w:p w:rsidR="0016335F" w:rsidRPr="0016335F" w:rsidRDefault="0016335F" w:rsidP="0016335F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No devolver un bien</w:t>
      </w:r>
      <w:r>
        <w:rPr>
          <w:lang w:eastAsia="es-ES_tradnl"/>
        </w:rPr>
        <w:t xml:space="preserve"> o activo prestado o arrendado</w:t>
      </w:r>
      <w:r w:rsidRPr="00CD191E">
        <w:rPr>
          <w:lang w:eastAsia="es-ES_tradnl"/>
        </w:rPr>
        <w:t>.</w:t>
      </w:r>
    </w:p>
    <w:p w:rsidR="0016335F" w:rsidRPr="00B94A36" w:rsidRDefault="0016335F" w:rsidP="0016335F">
      <w:pPr>
        <w:pStyle w:val="Prrafodelista"/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16335F" w:rsidRDefault="0016335F" w:rsidP="0016335F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B94A36">
        <w:rPr>
          <w:rFonts w:eastAsia="Times New Roman" w:cstheme="minorHAnsi"/>
          <w:b/>
          <w:color w:val="000000"/>
          <w:sz w:val="24"/>
          <w:lang w:eastAsia="es-ES_tradnl"/>
        </w:rPr>
        <w:t>Administración fraudulenta</w:t>
      </w:r>
      <w:r>
        <w:rPr>
          <w:rFonts w:eastAsia="Times New Roman" w:cstheme="minorHAnsi"/>
          <w:b/>
          <w:color w:val="000000"/>
          <w:sz w:val="24"/>
          <w:lang w:eastAsia="es-ES_tradnl"/>
        </w:rPr>
        <w:t>:</w:t>
      </w:r>
    </w:p>
    <w:p w:rsidR="0016335F" w:rsidRPr="0016335F" w:rsidRDefault="0016335F" w:rsidP="0016335F">
      <w:pPr>
        <w:pStyle w:val="Prrafodelista"/>
        <w:spacing w:after="0" w:line="240" w:lineRule="auto"/>
        <w:jc w:val="both"/>
        <w:rPr>
          <w:rFonts w:cstheme="minorHAnsi"/>
        </w:rPr>
      </w:pPr>
      <w:r w:rsidRPr="00C524DE">
        <w:rPr>
          <w:rFonts w:cstheme="minorHAnsi"/>
        </w:rPr>
        <w:t>Según el artículo 218 del Código Penal, se entiende como administración fraudulenta cuando a una persona se le deja encargada del cuido de ciertos bienes sean de persona natural o jurídica y esta interponga sus intereses ya sean personales, económicos, entre otros perjudicando así al titular o titulares, sus bienes, situación económica o financiera</w:t>
      </w:r>
      <w:r>
        <w:rPr>
          <w:rFonts w:cstheme="minorHAnsi"/>
        </w:rPr>
        <w:t xml:space="preserve"> por medio de la ocultación de valores o empleándolos indebidamente.</w:t>
      </w:r>
      <w:bookmarkStart w:id="0" w:name="_GoBack"/>
      <w:bookmarkEnd w:id="0"/>
    </w:p>
    <w:sectPr w:rsidR="0016335F" w:rsidRPr="0016335F" w:rsidSect="0016335F">
      <w:type w:val="continuous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0262A"/>
    <w:multiLevelType w:val="hybridMultilevel"/>
    <w:tmpl w:val="A4B66A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1FCE"/>
    <w:multiLevelType w:val="hybridMultilevel"/>
    <w:tmpl w:val="90AA5786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4DA14F5"/>
    <w:multiLevelType w:val="hybridMultilevel"/>
    <w:tmpl w:val="394EBF4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5F"/>
    <w:rsid w:val="0016335F"/>
    <w:rsid w:val="001E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335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6335F"/>
  </w:style>
  <w:style w:type="character" w:styleId="Textoennegrita">
    <w:name w:val="Strong"/>
    <w:basedOn w:val="Fuentedeprrafopredeter"/>
    <w:uiPriority w:val="22"/>
    <w:qFormat/>
    <w:rsid w:val="0016335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6335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16335F"/>
  </w:style>
  <w:style w:type="character" w:styleId="Textoennegrita">
    <w:name w:val="Strong"/>
    <w:basedOn w:val="Fuentedeprrafopredeter"/>
    <w:uiPriority w:val="22"/>
    <w:qFormat/>
    <w:rsid w:val="001633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764</Words>
  <Characters>4203</Characters>
  <Application>Microsoft Office Word</Application>
  <DocSecurity>0</DocSecurity>
  <Lines>35</Lines>
  <Paragraphs>9</Paragraphs>
  <ScaleCrop>false</ScaleCrop>
  <Company>Windows uE</Company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</cp:revision>
  <dcterms:created xsi:type="dcterms:W3CDTF">2015-11-11T23:20:00Z</dcterms:created>
  <dcterms:modified xsi:type="dcterms:W3CDTF">2015-11-11T23:26:00Z</dcterms:modified>
</cp:coreProperties>
</file>